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"/>
        <w:gridCol w:w="142"/>
        <w:gridCol w:w="708"/>
        <w:gridCol w:w="676"/>
        <w:gridCol w:w="138"/>
        <w:gridCol w:w="137"/>
        <w:gridCol w:w="136"/>
        <w:gridCol w:w="946"/>
        <w:gridCol w:w="53"/>
        <w:gridCol w:w="355"/>
        <w:gridCol w:w="1362"/>
        <w:gridCol w:w="410"/>
        <w:gridCol w:w="252"/>
        <w:gridCol w:w="270"/>
        <w:gridCol w:w="1208"/>
        <w:gridCol w:w="1428"/>
      </w:tblGrid>
      <w:tr w:rsidR="00AA4361" w:rsidRPr="00641EF0" w:rsidTr="00FA6610">
        <w:trPr>
          <w:cantSplit/>
        </w:trPr>
        <w:tc>
          <w:tcPr>
            <w:tcW w:w="3204" w:type="dxa"/>
            <w:gridSpan w:val="6"/>
            <w:tcBorders>
              <w:top w:val="single" w:sz="12" w:space="0" w:color="auto"/>
            </w:tcBorders>
            <w:shd w:val="clear" w:color="auto" w:fill="BDD6EE" w:themeFill="accent1" w:themeFillTint="66"/>
          </w:tcPr>
          <w:p w:rsidR="00AA4361" w:rsidRPr="00641EF0" w:rsidRDefault="00AA4361" w:rsidP="00D016EC">
            <w:pPr>
              <w:rPr>
                <w:rFonts w:ascii="IBM Plex Serif" w:hAnsi="IBM Plex Serif"/>
              </w:rPr>
            </w:pPr>
            <w:r w:rsidRPr="00641EF0">
              <w:rPr>
                <w:rFonts w:ascii="IBM Plex Serif" w:hAnsi="IBM Plex Serif"/>
                <w:b/>
                <w:bCs/>
              </w:rPr>
              <w:t>A tantárgy neve:</w:t>
            </w:r>
            <w:r w:rsidRPr="00641EF0">
              <w:rPr>
                <w:rFonts w:ascii="IBM Plex Serif" w:hAnsi="IBM Plex Serif"/>
              </w:rPr>
              <w:t xml:space="preserve"> </w:t>
            </w:r>
          </w:p>
        </w:tc>
        <w:tc>
          <w:tcPr>
            <w:tcW w:w="6420" w:type="dxa"/>
            <w:gridSpan w:val="10"/>
            <w:tcBorders>
              <w:top w:val="single" w:sz="12" w:space="0" w:color="auto"/>
            </w:tcBorders>
          </w:tcPr>
          <w:p w:rsidR="00AA4361" w:rsidRPr="00641EF0" w:rsidRDefault="008B3EFE" w:rsidP="00D016EC">
            <w:pPr>
              <w:rPr>
                <w:rFonts w:ascii="IBM Plex Serif" w:hAnsi="IBM Plex Serif"/>
              </w:rPr>
            </w:pPr>
            <w:bookmarkStart w:id="0" w:name="_Hlk179466497"/>
            <w:r w:rsidRPr="00641EF0">
              <w:rPr>
                <w:rFonts w:ascii="IBM Plex Serif" w:hAnsi="IBM Plex Serif"/>
                <w:b/>
              </w:rPr>
              <w:t>Hulladékok kezelése, feldolgozása I</w:t>
            </w:r>
            <w:r w:rsidR="00860DA1" w:rsidRPr="00641EF0">
              <w:rPr>
                <w:rFonts w:ascii="IBM Plex Serif" w:hAnsi="IBM Plex Serif"/>
                <w:b/>
              </w:rPr>
              <w:t>I</w:t>
            </w:r>
            <w:r w:rsidRPr="00641EF0">
              <w:rPr>
                <w:rFonts w:ascii="IBM Plex Serif" w:hAnsi="IBM Plex Serif"/>
                <w:b/>
              </w:rPr>
              <w:t>.</w:t>
            </w:r>
            <w:bookmarkEnd w:id="0"/>
          </w:p>
        </w:tc>
      </w:tr>
      <w:tr w:rsidR="00AA4361" w:rsidRPr="00641EF0" w:rsidTr="00FA6610">
        <w:trPr>
          <w:cantSplit/>
        </w:trPr>
        <w:tc>
          <w:tcPr>
            <w:tcW w:w="3204" w:type="dxa"/>
            <w:gridSpan w:val="6"/>
            <w:shd w:val="clear" w:color="auto" w:fill="BDD6EE" w:themeFill="accent1" w:themeFillTint="66"/>
          </w:tcPr>
          <w:p w:rsidR="00AA4361" w:rsidRPr="00641EF0" w:rsidRDefault="00AA4361" w:rsidP="00202476">
            <w:pPr>
              <w:rPr>
                <w:rFonts w:ascii="IBM Plex Serif" w:hAnsi="IBM Plex Serif"/>
                <w:b/>
                <w:bCs/>
                <w:highlight w:val="yellow"/>
              </w:rPr>
            </w:pPr>
            <w:r w:rsidRPr="00641EF0">
              <w:rPr>
                <w:rFonts w:ascii="IBM Plex Serif" w:hAnsi="IBM Plex Serif"/>
                <w:b/>
                <w:bCs/>
              </w:rPr>
              <w:t xml:space="preserve">A tantárgy neve angolul: </w:t>
            </w:r>
          </w:p>
        </w:tc>
        <w:tc>
          <w:tcPr>
            <w:tcW w:w="6420" w:type="dxa"/>
            <w:gridSpan w:val="10"/>
          </w:tcPr>
          <w:p w:rsidR="00AA4361" w:rsidRPr="00641EF0" w:rsidRDefault="008B3EFE" w:rsidP="00202476">
            <w:pPr>
              <w:rPr>
                <w:rFonts w:ascii="IBM Plex Serif" w:hAnsi="IBM Plex Serif"/>
              </w:rPr>
            </w:pPr>
            <w:proofErr w:type="spellStart"/>
            <w:r w:rsidRPr="00641EF0">
              <w:rPr>
                <w:rFonts w:ascii="IBM Plex Serif" w:hAnsi="IBM Plex Serif"/>
              </w:rPr>
              <w:t>Waste</w:t>
            </w:r>
            <w:proofErr w:type="spellEnd"/>
            <w:r w:rsidRPr="00641EF0">
              <w:rPr>
                <w:rFonts w:ascii="IBM Plex Serif" w:hAnsi="IBM Plex Serif"/>
              </w:rPr>
              <w:t xml:space="preserve"> management and </w:t>
            </w:r>
            <w:proofErr w:type="spellStart"/>
            <w:r w:rsidRPr="00641EF0">
              <w:rPr>
                <w:rFonts w:ascii="IBM Plex Serif" w:hAnsi="IBM Plex Serif"/>
              </w:rPr>
              <w:t>processing</w:t>
            </w:r>
            <w:proofErr w:type="spellEnd"/>
            <w:r w:rsidRPr="00641EF0">
              <w:rPr>
                <w:rFonts w:ascii="IBM Plex Serif" w:hAnsi="IBM Plex Serif"/>
              </w:rPr>
              <w:t xml:space="preserve"> I</w:t>
            </w:r>
            <w:r w:rsidR="00860DA1" w:rsidRPr="00641EF0">
              <w:rPr>
                <w:rFonts w:ascii="IBM Plex Serif" w:hAnsi="IBM Plex Serif"/>
              </w:rPr>
              <w:t>I</w:t>
            </w:r>
            <w:r w:rsidRPr="00641EF0">
              <w:rPr>
                <w:rFonts w:ascii="IBM Plex Serif" w:hAnsi="IBM Plex Serif"/>
              </w:rPr>
              <w:t>.</w:t>
            </w:r>
          </w:p>
        </w:tc>
      </w:tr>
      <w:tr w:rsidR="00AA4361" w:rsidRPr="00641EF0" w:rsidTr="00FA6610">
        <w:trPr>
          <w:cantSplit/>
          <w:trHeight w:val="388"/>
        </w:trPr>
        <w:tc>
          <w:tcPr>
            <w:tcW w:w="4286" w:type="dxa"/>
            <w:gridSpan w:val="8"/>
            <w:shd w:val="clear" w:color="auto" w:fill="BDD6EE" w:themeFill="accent1" w:themeFillTint="66"/>
          </w:tcPr>
          <w:p w:rsidR="00AA4361" w:rsidRPr="00641EF0" w:rsidRDefault="00AA4361" w:rsidP="001C0924">
            <w:pPr>
              <w:jc w:val="left"/>
              <w:rPr>
                <w:rFonts w:ascii="IBM Plex Serif" w:hAnsi="IBM Plex Serif"/>
                <w:b/>
                <w:bCs/>
              </w:rPr>
            </w:pPr>
            <w:r w:rsidRPr="00641EF0">
              <w:rPr>
                <w:rFonts w:ascii="IBM Plex Serif" w:hAnsi="IBM Plex Serif"/>
                <w:b/>
                <w:bCs/>
              </w:rPr>
              <w:t>Kötelező előtanulmány(ok) kódja(i)</w:t>
            </w:r>
            <w:r w:rsidR="007D3E9C" w:rsidRPr="00641EF0">
              <w:rPr>
                <w:rFonts w:ascii="IBM Plex Serif" w:hAnsi="IBM Plex Serif"/>
                <w:b/>
                <w:bCs/>
                <w:vertAlign w:val="superscript"/>
              </w:rPr>
              <w:t>1</w:t>
            </w:r>
            <w:r w:rsidRPr="00641EF0">
              <w:rPr>
                <w:rFonts w:ascii="IBM Plex Serif" w:hAnsi="IBM Plex Serif"/>
                <w:b/>
                <w:bCs/>
              </w:rPr>
              <w:t xml:space="preserve">: </w:t>
            </w:r>
          </w:p>
        </w:tc>
        <w:tc>
          <w:tcPr>
            <w:tcW w:w="2702" w:type="dxa"/>
            <w:gridSpan w:val="6"/>
            <w:vMerge w:val="restart"/>
            <w:shd w:val="clear" w:color="auto" w:fill="BDD6EE" w:themeFill="accent1" w:themeFillTint="66"/>
          </w:tcPr>
          <w:p w:rsidR="00AA4361" w:rsidRPr="00641EF0" w:rsidRDefault="00AA4361" w:rsidP="00202476">
            <w:pPr>
              <w:rPr>
                <w:rFonts w:ascii="IBM Plex Serif" w:hAnsi="IBM Plex Serif"/>
                <w:b/>
              </w:rPr>
            </w:pPr>
            <w:r w:rsidRPr="00641EF0">
              <w:rPr>
                <w:rFonts w:ascii="IBM Plex Serif" w:hAnsi="IBM Plex Serif"/>
                <w:b/>
              </w:rPr>
              <w:t xml:space="preserve">Tantárgy típusa (elsődleges tanterven): </w:t>
            </w:r>
          </w:p>
        </w:tc>
        <w:sdt>
          <w:sdtPr>
            <w:rPr>
              <w:rFonts w:ascii="IBM Plex Serif" w:hAnsi="IBM Plex Serif"/>
            </w:rPr>
            <w:id w:val="1512411294"/>
            <w:lock w:val="sdtLocked"/>
            <w:placeholder>
              <w:docPart w:val="2B7B11E6A8054F6DBAF2FD06DEC5C0D3"/>
            </w:placeholder>
            <w:dropDownList>
              <w:listItem w:value="Jelöljön ki egy elemet."/>
              <w:listItem w:displayText="Kötelező" w:value="Kötelező"/>
              <w:listItem w:displayText="Kötelezően választható" w:value="Kötelezően választható"/>
              <w:listItem w:displayText="Szabadon választható " w:value="Szabadon választható "/>
            </w:dropDownList>
          </w:sdtPr>
          <w:sdtEndPr/>
          <w:sdtContent>
            <w:tc>
              <w:tcPr>
                <w:tcW w:w="2636" w:type="dxa"/>
                <w:gridSpan w:val="2"/>
                <w:vMerge w:val="restart"/>
              </w:tcPr>
              <w:p w:rsidR="00AA4361" w:rsidRPr="00641EF0" w:rsidRDefault="00007183" w:rsidP="00202476">
                <w:pPr>
                  <w:rPr>
                    <w:rFonts w:ascii="IBM Plex Serif" w:hAnsi="IBM Plex Serif"/>
                  </w:rPr>
                </w:pPr>
                <w:r w:rsidRPr="00641EF0">
                  <w:rPr>
                    <w:rFonts w:ascii="IBM Plex Serif" w:hAnsi="IBM Plex Serif"/>
                  </w:rPr>
                  <w:t>Kötelező</w:t>
                </w:r>
              </w:p>
            </w:tc>
          </w:sdtContent>
        </w:sdt>
      </w:tr>
      <w:tr w:rsidR="00AA4361" w:rsidRPr="00641EF0" w:rsidTr="00FA6610">
        <w:trPr>
          <w:cantSplit/>
          <w:trHeight w:val="408"/>
        </w:trPr>
        <w:tc>
          <w:tcPr>
            <w:tcW w:w="4286" w:type="dxa"/>
            <w:gridSpan w:val="8"/>
          </w:tcPr>
          <w:p w:rsidR="00AA4361" w:rsidRPr="00641EF0" w:rsidRDefault="00AA4361" w:rsidP="00202476">
            <w:pPr>
              <w:rPr>
                <w:rFonts w:ascii="IBM Plex Serif" w:hAnsi="IBM Plex Serif"/>
                <w:b/>
                <w:bCs/>
              </w:rPr>
            </w:pPr>
          </w:p>
        </w:tc>
        <w:tc>
          <w:tcPr>
            <w:tcW w:w="2702" w:type="dxa"/>
            <w:gridSpan w:val="6"/>
            <w:vMerge/>
            <w:shd w:val="clear" w:color="auto" w:fill="BDD6EE" w:themeFill="accent1" w:themeFillTint="66"/>
          </w:tcPr>
          <w:p w:rsidR="00AA4361" w:rsidRPr="00641EF0" w:rsidRDefault="00AA4361" w:rsidP="00202476">
            <w:pPr>
              <w:rPr>
                <w:rFonts w:ascii="IBM Plex Serif" w:hAnsi="IBM Plex Serif"/>
                <w:b/>
              </w:rPr>
            </w:pPr>
          </w:p>
        </w:tc>
        <w:tc>
          <w:tcPr>
            <w:tcW w:w="2636" w:type="dxa"/>
            <w:gridSpan w:val="2"/>
            <w:vMerge/>
          </w:tcPr>
          <w:p w:rsidR="00AA4361" w:rsidRPr="00641EF0" w:rsidRDefault="00AA4361" w:rsidP="00202476">
            <w:pPr>
              <w:rPr>
                <w:rFonts w:ascii="IBM Plex Serif" w:hAnsi="IBM Plex Serif"/>
              </w:rPr>
            </w:pPr>
          </w:p>
        </w:tc>
      </w:tr>
      <w:tr w:rsidR="00AA4361" w:rsidRPr="00641EF0" w:rsidTr="00FA6610">
        <w:trPr>
          <w:cantSplit/>
          <w:trHeight w:val="345"/>
        </w:trPr>
        <w:tc>
          <w:tcPr>
            <w:tcW w:w="4694" w:type="dxa"/>
            <w:gridSpan w:val="10"/>
            <w:shd w:val="clear" w:color="auto" w:fill="BDD6EE" w:themeFill="accent1" w:themeFillTint="66"/>
          </w:tcPr>
          <w:p w:rsidR="00AA4361" w:rsidRPr="00641EF0" w:rsidRDefault="00AA4361" w:rsidP="007D3E9C">
            <w:pPr>
              <w:rPr>
                <w:rFonts w:ascii="IBM Plex Serif" w:hAnsi="IBM Plex Serif"/>
                <w:b/>
                <w:bCs/>
              </w:rPr>
            </w:pPr>
            <w:r w:rsidRPr="00641EF0">
              <w:rPr>
                <w:rFonts w:ascii="IBM Plex Serif" w:hAnsi="IBM Plex Serif"/>
                <w:b/>
                <w:bCs/>
              </w:rPr>
              <w:t>Tantárgyfelelős oktató neve</w:t>
            </w:r>
            <w:r w:rsidR="007D3E9C" w:rsidRPr="00641EF0">
              <w:rPr>
                <w:rFonts w:ascii="IBM Plex Serif" w:hAnsi="IBM Plex Serif"/>
                <w:b/>
                <w:bCs/>
                <w:vertAlign w:val="superscript"/>
              </w:rPr>
              <w:t>2</w:t>
            </w:r>
            <w:r w:rsidRPr="00641EF0">
              <w:rPr>
                <w:rFonts w:ascii="IBM Plex Serif" w:hAnsi="IBM Plex Serif"/>
                <w:b/>
                <w:bCs/>
              </w:rPr>
              <w:t xml:space="preserve">: </w:t>
            </w:r>
          </w:p>
        </w:tc>
        <w:tc>
          <w:tcPr>
            <w:tcW w:w="4930" w:type="dxa"/>
            <w:gridSpan w:val="6"/>
            <w:shd w:val="clear" w:color="auto" w:fill="BDD6EE" w:themeFill="accent1" w:themeFillTint="66"/>
          </w:tcPr>
          <w:p w:rsidR="00AA4361" w:rsidRPr="00641EF0" w:rsidRDefault="00AA4361" w:rsidP="007D3E9C">
            <w:pPr>
              <w:rPr>
                <w:rFonts w:ascii="IBM Plex Serif" w:hAnsi="IBM Plex Serif"/>
              </w:rPr>
            </w:pPr>
            <w:r w:rsidRPr="00641EF0">
              <w:rPr>
                <w:rFonts w:ascii="IBM Plex Serif" w:hAnsi="IBM Plex Serif"/>
                <w:b/>
                <w:bCs/>
              </w:rPr>
              <w:t>Tárgyfelelős egység neve</w:t>
            </w:r>
            <w:r w:rsidR="007D3E9C" w:rsidRPr="00641EF0">
              <w:rPr>
                <w:rStyle w:val="Lbjegyzet-hivatkozs"/>
                <w:rFonts w:ascii="IBM Plex Serif" w:hAnsi="IBM Plex Serif"/>
                <w:b/>
                <w:bCs/>
              </w:rPr>
              <w:t>3</w:t>
            </w:r>
            <w:r w:rsidRPr="00641EF0">
              <w:rPr>
                <w:rFonts w:ascii="IBM Plex Serif" w:hAnsi="IBM Plex Serif"/>
                <w:b/>
                <w:bCs/>
              </w:rPr>
              <w:t>:</w:t>
            </w:r>
          </w:p>
        </w:tc>
      </w:tr>
      <w:tr w:rsidR="00AA4361" w:rsidRPr="00641EF0" w:rsidTr="00FA6610">
        <w:trPr>
          <w:cantSplit/>
          <w:trHeight w:val="345"/>
        </w:trPr>
        <w:tc>
          <w:tcPr>
            <w:tcW w:w="4694" w:type="dxa"/>
            <w:gridSpan w:val="10"/>
          </w:tcPr>
          <w:p w:rsidR="00AA4361" w:rsidRPr="00641EF0" w:rsidRDefault="00860DA1" w:rsidP="00C04760">
            <w:pPr>
              <w:rPr>
                <w:rFonts w:ascii="IBM Plex Serif" w:hAnsi="IBM Plex Serif"/>
                <w:b/>
                <w:bCs/>
              </w:rPr>
            </w:pPr>
            <w:r w:rsidRPr="00641EF0">
              <w:rPr>
                <w:rFonts w:ascii="IBM Plex Serif" w:hAnsi="IBM Plex Serif"/>
                <w:b/>
                <w:bCs/>
              </w:rPr>
              <w:t>Dr. Korim Tamás</w:t>
            </w:r>
          </w:p>
        </w:tc>
        <w:tc>
          <w:tcPr>
            <w:tcW w:w="4930" w:type="dxa"/>
            <w:gridSpan w:val="6"/>
            <w:shd w:val="clear" w:color="auto" w:fill="FFFFFF" w:themeFill="background1"/>
          </w:tcPr>
          <w:p w:rsidR="00AA4361" w:rsidRPr="00641EF0" w:rsidRDefault="00860DA1" w:rsidP="00860DA1">
            <w:pPr>
              <w:rPr>
                <w:rFonts w:ascii="IBM Plex Serif" w:hAnsi="IBM Plex Serif"/>
                <w:b/>
                <w:bCs/>
              </w:rPr>
            </w:pPr>
            <w:r w:rsidRPr="00641EF0">
              <w:rPr>
                <w:rFonts w:ascii="IBM Plex Serif" w:hAnsi="IBM Plex Serif"/>
                <w:b/>
                <w:bCs/>
              </w:rPr>
              <w:t>Műszaki Tudományok Kutató-Fejlesztő Központ, Mérnöki Kar</w:t>
            </w:r>
          </w:p>
        </w:tc>
      </w:tr>
      <w:tr w:rsidR="00AA4361" w:rsidRPr="00641EF0" w:rsidTr="00FA6610">
        <w:trPr>
          <w:cantSplit/>
          <w:trHeight w:val="409"/>
        </w:trPr>
        <w:tc>
          <w:tcPr>
            <w:tcW w:w="2253" w:type="dxa"/>
            <w:gridSpan w:val="3"/>
            <w:shd w:val="clear" w:color="auto" w:fill="BDD6EE" w:themeFill="accent1" w:themeFillTint="66"/>
          </w:tcPr>
          <w:p w:rsidR="00AA4361" w:rsidRPr="00641EF0" w:rsidRDefault="00AA4361" w:rsidP="001C0924">
            <w:pPr>
              <w:jc w:val="left"/>
              <w:rPr>
                <w:rFonts w:ascii="IBM Plex Serif" w:hAnsi="IBM Plex Serif"/>
                <w:b/>
                <w:bCs/>
              </w:rPr>
            </w:pPr>
            <w:r w:rsidRPr="00641EF0">
              <w:rPr>
                <w:rFonts w:ascii="IBM Plex Serif" w:hAnsi="IBM Plex Serif"/>
                <w:b/>
                <w:bCs/>
              </w:rPr>
              <w:t>Az oktatás féléve:</w:t>
            </w:r>
          </w:p>
        </w:tc>
        <w:tc>
          <w:tcPr>
            <w:tcW w:w="676" w:type="dxa"/>
            <w:shd w:val="clear" w:color="auto" w:fill="BDD6EE" w:themeFill="accent1" w:themeFillTint="66"/>
          </w:tcPr>
          <w:p w:rsidR="00AA4361" w:rsidRPr="00641EF0" w:rsidRDefault="00AA4361" w:rsidP="00202476">
            <w:pPr>
              <w:rPr>
                <w:rFonts w:ascii="IBM Plex Serif" w:hAnsi="IBM Plex Serif"/>
                <w:b/>
                <w:bCs/>
              </w:rPr>
            </w:pPr>
            <w:r w:rsidRPr="00641EF0">
              <w:rPr>
                <w:rFonts w:ascii="IBM Plex Serif" w:hAnsi="IBM Plex Serif"/>
                <w:b/>
                <w:bCs/>
              </w:rPr>
              <w:t>őszi</w:t>
            </w:r>
          </w:p>
        </w:tc>
        <w:sdt>
          <w:sdtPr>
            <w:rPr>
              <w:rFonts w:ascii="IBM Plex Serif" w:hAnsi="IBM Plex Serif"/>
              <w:b/>
              <w:bCs/>
            </w:rPr>
            <w:id w:val="-1048535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dxa"/>
                <w:gridSpan w:val="3"/>
              </w:tcPr>
              <w:p w:rsidR="00AA4361" w:rsidRPr="00641EF0" w:rsidRDefault="006D0EF0" w:rsidP="00202476">
                <w:pPr>
                  <w:rPr>
                    <w:rFonts w:ascii="IBM Plex Serif" w:hAnsi="IBM Plex Serif"/>
                    <w:b/>
                    <w:bCs/>
                  </w:rPr>
                </w:pPr>
                <w:r w:rsidRPr="00641EF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99" w:type="dxa"/>
            <w:gridSpan w:val="2"/>
            <w:shd w:val="clear" w:color="auto" w:fill="BDD6EE" w:themeFill="accent1" w:themeFillTint="66"/>
          </w:tcPr>
          <w:p w:rsidR="00AA4361" w:rsidRPr="00641EF0" w:rsidRDefault="00AA4361" w:rsidP="00202476">
            <w:pPr>
              <w:rPr>
                <w:rFonts w:ascii="IBM Plex Serif" w:hAnsi="IBM Plex Serif"/>
                <w:b/>
                <w:bCs/>
              </w:rPr>
            </w:pPr>
            <w:r w:rsidRPr="00641EF0">
              <w:rPr>
                <w:rFonts w:ascii="IBM Plex Serif" w:hAnsi="IBM Plex Serif"/>
                <w:b/>
                <w:bCs/>
              </w:rPr>
              <w:t>tavaszi</w:t>
            </w:r>
          </w:p>
        </w:tc>
        <w:sdt>
          <w:sdtPr>
            <w:rPr>
              <w:rFonts w:ascii="IBM Plex Serif" w:hAnsi="IBM Plex Serif"/>
              <w:b/>
              <w:bCs/>
            </w:rPr>
            <w:id w:val="-850797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</w:tcPr>
              <w:p w:rsidR="00AA4361" w:rsidRPr="00641EF0" w:rsidRDefault="00C04760" w:rsidP="00202476">
                <w:pPr>
                  <w:rPr>
                    <w:rFonts w:ascii="IBM Plex Serif" w:hAnsi="IBM Plex Serif"/>
                    <w:b/>
                    <w:bCs/>
                  </w:rPr>
                </w:pPr>
                <w:r w:rsidRPr="00641EF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362" w:type="dxa"/>
            <w:shd w:val="clear" w:color="auto" w:fill="BDD6EE" w:themeFill="accent1" w:themeFillTint="66"/>
          </w:tcPr>
          <w:p w:rsidR="00AA4361" w:rsidRPr="00641EF0" w:rsidRDefault="00AA4361" w:rsidP="00202476">
            <w:pPr>
              <w:rPr>
                <w:rFonts w:ascii="IBM Plex Serif" w:hAnsi="IBM Plex Serif"/>
                <w:b/>
                <w:bCs/>
              </w:rPr>
            </w:pPr>
            <w:r w:rsidRPr="00641EF0">
              <w:rPr>
                <w:rFonts w:ascii="IBM Plex Serif" w:hAnsi="IBM Plex Serif"/>
                <w:b/>
                <w:bCs/>
              </w:rPr>
              <w:t>mindkettő</w:t>
            </w:r>
          </w:p>
        </w:tc>
        <w:sdt>
          <w:sdtPr>
            <w:rPr>
              <w:rFonts w:ascii="IBM Plex Serif" w:hAnsi="IBM Plex Serif"/>
              <w:b/>
              <w:bCs/>
            </w:rPr>
            <w:id w:val="-7908270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0" w:type="dxa"/>
              </w:tcPr>
              <w:p w:rsidR="00AA4361" w:rsidRPr="00641EF0" w:rsidRDefault="00C04760" w:rsidP="00202476">
                <w:pPr>
                  <w:rPr>
                    <w:rFonts w:ascii="IBM Plex Serif" w:hAnsi="IBM Plex Serif"/>
                    <w:b/>
                    <w:bCs/>
                  </w:rPr>
                </w:pPr>
                <w:r w:rsidRPr="00641EF0">
                  <w:rPr>
                    <w:rFonts w:ascii="Segoe UI Symbol" w:eastAsia="MS Gothic" w:hAnsi="Segoe UI Symbol" w:cs="Segoe UI Symbol"/>
                    <w:b/>
                    <w:bCs/>
                  </w:rPr>
                  <w:t>☒</w:t>
                </w:r>
              </w:p>
            </w:tc>
          </w:sdtContent>
        </w:sdt>
        <w:tc>
          <w:tcPr>
            <w:tcW w:w="1730" w:type="dxa"/>
            <w:gridSpan w:val="3"/>
            <w:shd w:val="clear" w:color="auto" w:fill="BDD6EE" w:themeFill="accent1" w:themeFillTint="66"/>
          </w:tcPr>
          <w:p w:rsidR="00AA4361" w:rsidRPr="00641EF0" w:rsidRDefault="00AA4361" w:rsidP="00202476">
            <w:pPr>
              <w:rPr>
                <w:rFonts w:ascii="IBM Plex Serif" w:hAnsi="IBM Plex Serif"/>
                <w:b/>
                <w:bCs/>
              </w:rPr>
            </w:pPr>
            <w:r w:rsidRPr="00641EF0">
              <w:rPr>
                <w:rFonts w:ascii="IBM Plex Serif" w:hAnsi="IBM Plex Serif"/>
                <w:b/>
                <w:bCs/>
              </w:rPr>
              <w:t>Kreditértéke:</w:t>
            </w:r>
          </w:p>
        </w:tc>
        <w:tc>
          <w:tcPr>
            <w:tcW w:w="1428" w:type="dxa"/>
          </w:tcPr>
          <w:p w:rsidR="00AA4361" w:rsidRPr="00641EF0" w:rsidRDefault="00860DA1" w:rsidP="00202476">
            <w:pPr>
              <w:rPr>
                <w:rFonts w:ascii="IBM Plex Serif" w:hAnsi="IBM Plex Serif"/>
                <w:b/>
                <w:bCs/>
              </w:rPr>
            </w:pPr>
            <w:r w:rsidRPr="00641EF0">
              <w:rPr>
                <w:rFonts w:ascii="IBM Plex Serif" w:hAnsi="IBM Plex Serif"/>
                <w:b/>
                <w:bCs/>
              </w:rPr>
              <w:t>6</w:t>
            </w:r>
          </w:p>
        </w:tc>
      </w:tr>
      <w:tr w:rsidR="00105117" w:rsidRPr="00641EF0" w:rsidTr="00FA6610">
        <w:trPr>
          <w:cantSplit/>
          <w:trHeight w:val="415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214FF" w:rsidRPr="00641EF0" w:rsidRDefault="000214FF" w:rsidP="000214FF">
            <w:pPr>
              <w:rPr>
                <w:rFonts w:ascii="IBM Plex Serif" w:hAnsi="IBM Plex Serif"/>
                <w:b/>
                <w:bCs/>
              </w:rPr>
            </w:pPr>
            <w:r w:rsidRPr="00641EF0">
              <w:rPr>
                <w:rFonts w:ascii="IBM Plex Serif" w:hAnsi="IBM Plex Serif"/>
                <w:b/>
                <w:bCs/>
              </w:rPr>
              <w:t>Óraigény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0214FF" w:rsidRPr="00641EF0" w:rsidRDefault="000214FF" w:rsidP="000214FF">
            <w:pPr>
              <w:rPr>
                <w:rFonts w:ascii="IBM Plex Serif" w:hAnsi="IBM Plex Serif"/>
                <w:b/>
                <w:bCs/>
              </w:rPr>
            </w:pPr>
            <w:r w:rsidRPr="00641EF0">
              <w:rPr>
                <w:rFonts w:ascii="IBM Plex Serif" w:hAnsi="IBM Plex Serif"/>
                <w:b/>
                <w:bCs/>
              </w:rPr>
              <w:t>e.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0214FF" w:rsidRPr="00641EF0" w:rsidRDefault="000214FF" w:rsidP="000214FF">
            <w:pPr>
              <w:rPr>
                <w:rFonts w:ascii="IBM Plex Serif" w:hAnsi="IBM Plex Serif"/>
                <w:b/>
                <w:bCs/>
              </w:rPr>
            </w:pPr>
            <w:r w:rsidRPr="00641EF0">
              <w:rPr>
                <w:rFonts w:ascii="IBM Plex Serif" w:hAnsi="IBM Plex Serif"/>
                <w:b/>
                <w:bCs/>
              </w:rPr>
              <w:t>szem.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0214FF" w:rsidRPr="00641EF0" w:rsidRDefault="000214FF" w:rsidP="000214FF">
            <w:pPr>
              <w:rPr>
                <w:rFonts w:ascii="IBM Plex Serif" w:hAnsi="IBM Plex Serif"/>
                <w:b/>
                <w:bCs/>
              </w:rPr>
            </w:pPr>
            <w:proofErr w:type="spellStart"/>
            <w:r w:rsidRPr="00641EF0">
              <w:rPr>
                <w:rFonts w:ascii="IBM Plex Serif" w:hAnsi="IBM Plex Serif"/>
                <w:b/>
                <w:bCs/>
              </w:rPr>
              <w:t>lab.gyak</w:t>
            </w:r>
            <w:proofErr w:type="spellEnd"/>
            <w:r w:rsidRPr="00641EF0">
              <w:rPr>
                <w:rFonts w:ascii="IBM Plex Serif" w:hAnsi="IBM Plex Serif"/>
                <w:b/>
                <w:bCs/>
              </w:rPr>
              <w:t>.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0214FF" w:rsidRPr="00641EF0" w:rsidRDefault="000214FF" w:rsidP="007D3E9C">
            <w:pPr>
              <w:rPr>
                <w:rFonts w:ascii="IBM Plex Serif" w:hAnsi="IBM Plex Serif"/>
                <w:b/>
                <w:bCs/>
              </w:rPr>
            </w:pPr>
            <w:r w:rsidRPr="00641EF0">
              <w:rPr>
                <w:rFonts w:ascii="IBM Plex Serif" w:hAnsi="IBM Plex Serif"/>
                <w:b/>
                <w:bCs/>
              </w:rPr>
              <w:t>Számonkérés formája</w:t>
            </w:r>
            <w:r w:rsidR="007D3E9C" w:rsidRPr="00641EF0">
              <w:rPr>
                <w:rStyle w:val="Lbjegyzet-hivatkozs"/>
                <w:rFonts w:ascii="IBM Plex Serif" w:hAnsi="IBM Plex Serif"/>
                <w:b/>
                <w:bCs/>
              </w:rPr>
              <w:t>4</w:t>
            </w:r>
            <w:r w:rsidR="005E149E" w:rsidRPr="00641EF0">
              <w:rPr>
                <w:rFonts w:ascii="IBM Plex Serif" w:hAnsi="IBM Plex Serif"/>
                <w:b/>
                <w:bCs/>
              </w:rPr>
              <w:t>:</w:t>
            </w:r>
            <w:r w:rsidRPr="00641EF0">
              <w:rPr>
                <w:rFonts w:ascii="IBM Plex Serif" w:hAnsi="IBM Plex Serif"/>
                <w:b/>
                <w:bCs/>
              </w:rPr>
              <w:t xml:space="preserve"> </w:t>
            </w:r>
          </w:p>
        </w:tc>
        <w:sdt>
          <w:sdtPr>
            <w:rPr>
              <w:rFonts w:ascii="IBM Plex Serif" w:hAnsi="IBM Plex Serif"/>
              <w:b/>
              <w:bCs/>
              <w:sz w:val="22"/>
              <w:szCs w:val="22"/>
            </w:rPr>
            <w:id w:val="-1870829293"/>
            <w:lock w:val="sdtLocked"/>
            <w:placeholder>
              <w:docPart w:val="CF3850B6BEEE4E6DA1B7C73FE2F585BE"/>
            </w:placeholder>
            <w:dropDownList>
              <w:listItem w:value="Jelöljön ki egy elemet."/>
              <w:listItem w:displayText="Folyamatos számonkérés (F)" w:value="Folyamatos számonkérés (F)"/>
              <w:listItem w:displayText="Félévközi jegy (É)" w:value="Félévközi jegy (É)"/>
              <w:listItem w:displayText="Kollokvium (K)" w:value="Kollokvium (K)"/>
              <w:listItem w:displayText="Vizsga (V)" w:value="Vizsga (V)"/>
              <w:listItem w:displayText="Aláírás megszerzése (A)" w:value="Aláírás megszerzése (A)"/>
            </w:dropDownList>
          </w:sdtPr>
          <w:sdtEndPr/>
          <w:sdtContent>
            <w:tc>
              <w:tcPr>
                <w:tcW w:w="2906" w:type="dxa"/>
                <w:gridSpan w:val="3"/>
                <w:shd w:val="clear" w:color="auto" w:fill="FFFFFF" w:themeFill="background1"/>
              </w:tcPr>
              <w:p w:rsidR="000214FF" w:rsidRPr="00641EF0" w:rsidRDefault="00860DA1" w:rsidP="000214FF">
                <w:pPr>
                  <w:rPr>
                    <w:rFonts w:ascii="IBM Plex Serif" w:hAnsi="IBM Plex Serif"/>
                    <w:b/>
                    <w:bCs/>
                    <w:sz w:val="22"/>
                    <w:szCs w:val="22"/>
                  </w:rPr>
                </w:pPr>
                <w:r w:rsidRPr="00641EF0">
                  <w:rPr>
                    <w:rFonts w:ascii="IBM Plex Serif" w:hAnsi="IBM Plex Serif"/>
                    <w:b/>
                    <w:bCs/>
                    <w:sz w:val="22"/>
                    <w:szCs w:val="22"/>
                  </w:rPr>
                  <w:t>Kollokvium (K)</w:t>
                </w:r>
              </w:p>
            </w:tc>
          </w:sdtContent>
        </w:sdt>
      </w:tr>
      <w:tr w:rsidR="00AA4361" w:rsidRPr="00641EF0" w:rsidTr="00740F8E">
        <w:trPr>
          <w:cantSplit/>
          <w:trHeight w:val="556"/>
        </w:trPr>
        <w:tc>
          <w:tcPr>
            <w:tcW w:w="1403" w:type="dxa"/>
            <w:shd w:val="clear" w:color="auto" w:fill="BDD6EE" w:themeFill="accent1" w:themeFillTint="66"/>
          </w:tcPr>
          <w:p w:rsidR="000214FF" w:rsidRPr="00641EF0" w:rsidRDefault="000214FF" w:rsidP="007D3E9C">
            <w:pPr>
              <w:rPr>
                <w:rFonts w:ascii="IBM Plex Serif" w:hAnsi="IBM Plex Serif"/>
              </w:rPr>
            </w:pPr>
            <w:r w:rsidRPr="00641EF0">
              <w:rPr>
                <w:rFonts w:ascii="IBM Plex Serif" w:hAnsi="IBM Plex Serif"/>
              </w:rPr>
              <w:t>Nappali (óra/hét)</w:t>
            </w:r>
            <w:r w:rsidR="007D3E9C" w:rsidRPr="00641EF0">
              <w:rPr>
                <w:rStyle w:val="Lbjegyzet-hivatkozs"/>
                <w:rFonts w:ascii="IBM Plex Serif" w:hAnsi="IBM Plex Serif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214FF" w:rsidRPr="00641EF0" w:rsidRDefault="000214FF" w:rsidP="000214FF">
            <w:pPr>
              <w:rPr>
                <w:rFonts w:ascii="IBM Plex Serif" w:hAnsi="IBM Plex Serif"/>
              </w:rPr>
            </w:pPr>
          </w:p>
        </w:tc>
        <w:tc>
          <w:tcPr>
            <w:tcW w:w="814" w:type="dxa"/>
            <w:gridSpan w:val="2"/>
            <w:shd w:val="clear" w:color="auto" w:fill="auto"/>
          </w:tcPr>
          <w:p w:rsidR="000214FF" w:rsidRPr="00641EF0" w:rsidRDefault="000214FF" w:rsidP="000214FF">
            <w:pPr>
              <w:rPr>
                <w:rFonts w:ascii="IBM Plex Serif" w:hAnsi="IBM Plex Serif"/>
              </w:rPr>
            </w:pPr>
          </w:p>
        </w:tc>
        <w:tc>
          <w:tcPr>
            <w:tcW w:w="1272" w:type="dxa"/>
            <w:gridSpan w:val="4"/>
            <w:shd w:val="clear" w:color="auto" w:fill="auto"/>
          </w:tcPr>
          <w:p w:rsidR="000214FF" w:rsidRPr="00641EF0" w:rsidRDefault="000214FF" w:rsidP="000214FF">
            <w:pPr>
              <w:rPr>
                <w:rFonts w:ascii="IBM Plex Serif" w:hAnsi="IBM Plex Serif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0214FF" w:rsidRPr="00641EF0" w:rsidRDefault="000214FF" w:rsidP="000214FF">
            <w:pPr>
              <w:rPr>
                <w:rFonts w:ascii="IBM Plex Serif" w:hAnsi="IBM Plex Serif"/>
                <w:b/>
                <w:bCs/>
              </w:rPr>
            </w:pPr>
            <w:r w:rsidRPr="00641EF0">
              <w:rPr>
                <w:rFonts w:ascii="IBM Plex Serif" w:hAnsi="IBM Plex Serif"/>
                <w:b/>
                <w:bCs/>
              </w:rPr>
              <w:t>Értékelés típusa:</w:t>
            </w:r>
          </w:p>
        </w:tc>
        <w:sdt>
          <w:sdtPr>
            <w:rPr>
              <w:rFonts w:ascii="IBM Plex Serif" w:hAnsi="IBM Plex Serif"/>
            </w:rPr>
            <w:id w:val="495083543"/>
            <w:lock w:val="sdtLocked"/>
            <w:placeholder>
              <w:docPart w:val="7364E883334A480FB8A1102BCA9FC444"/>
            </w:placeholder>
            <w:dropDownList>
              <w:listItem w:value="Jelöljön ki egy elemet."/>
              <w:listItem w:displayText="ötfokozatú" w:value="ötfokozatú"/>
              <w:listItem w:displayText="háromfokozatú" w:value="háromfokozatú"/>
              <w:listItem w:displayText="kétfokozatú" w:value="kétfokozatú"/>
            </w:dropDownList>
          </w:sdtPr>
          <w:sdtEndPr/>
          <w:sdtContent>
            <w:tc>
              <w:tcPr>
                <w:tcW w:w="2906" w:type="dxa"/>
                <w:gridSpan w:val="3"/>
              </w:tcPr>
              <w:p w:rsidR="000214FF" w:rsidRPr="00641EF0" w:rsidRDefault="00833E86" w:rsidP="000214FF">
                <w:pPr>
                  <w:rPr>
                    <w:rFonts w:ascii="IBM Plex Serif" w:hAnsi="IBM Plex Serif"/>
                  </w:rPr>
                </w:pPr>
                <w:r w:rsidRPr="00641EF0">
                  <w:rPr>
                    <w:rFonts w:ascii="IBM Plex Serif" w:hAnsi="IBM Plex Serif"/>
                  </w:rPr>
                  <w:t>ötfokozatú</w:t>
                </w:r>
              </w:p>
            </w:tc>
          </w:sdtContent>
        </w:sdt>
      </w:tr>
      <w:tr w:rsidR="00AA4361" w:rsidRPr="00641EF0" w:rsidTr="00740F8E">
        <w:trPr>
          <w:cantSplit/>
          <w:trHeight w:val="693"/>
        </w:trPr>
        <w:tc>
          <w:tcPr>
            <w:tcW w:w="1403" w:type="dxa"/>
            <w:shd w:val="clear" w:color="auto" w:fill="BDD6EE" w:themeFill="accent1" w:themeFillTint="66"/>
          </w:tcPr>
          <w:p w:rsidR="000214FF" w:rsidRPr="00641EF0" w:rsidRDefault="000214FF" w:rsidP="007D3E9C">
            <w:pPr>
              <w:rPr>
                <w:rFonts w:ascii="IBM Plex Serif" w:hAnsi="IBM Plex Serif"/>
              </w:rPr>
            </w:pPr>
            <w:r w:rsidRPr="00641EF0">
              <w:rPr>
                <w:rFonts w:ascii="IBM Plex Serif" w:hAnsi="IBM Plex Serif"/>
              </w:rPr>
              <w:t>Levelező (óra/félév)</w:t>
            </w:r>
            <w:r w:rsidR="007D3E9C" w:rsidRPr="00641EF0">
              <w:rPr>
                <w:rStyle w:val="Lbjegyzet-hivatkozs"/>
                <w:rFonts w:ascii="IBM Plex Serif" w:hAnsi="IBM Plex Serif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214FF" w:rsidRPr="00641EF0" w:rsidRDefault="00860DA1" w:rsidP="000214FF">
            <w:pPr>
              <w:rPr>
                <w:rFonts w:ascii="IBM Plex Serif" w:hAnsi="IBM Plex Serif"/>
              </w:rPr>
            </w:pPr>
            <w:r w:rsidRPr="00641EF0">
              <w:rPr>
                <w:rFonts w:ascii="IBM Plex Serif" w:hAnsi="IBM Plex Serif"/>
              </w:rPr>
              <w:t>10</w:t>
            </w:r>
          </w:p>
        </w:tc>
        <w:tc>
          <w:tcPr>
            <w:tcW w:w="814" w:type="dxa"/>
            <w:gridSpan w:val="2"/>
            <w:shd w:val="clear" w:color="auto" w:fill="auto"/>
          </w:tcPr>
          <w:p w:rsidR="000214FF" w:rsidRPr="00641EF0" w:rsidRDefault="000214FF" w:rsidP="000214FF">
            <w:pPr>
              <w:rPr>
                <w:rFonts w:ascii="IBM Plex Serif" w:hAnsi="IBM Plex Serif"/>
              </w:rPr>
            </w:pPr>
          </w:p>
        </w:tc>
        <w:tc>
          <w:tcPr>
            <w:tcW w:w="1272" w:type="dxa"/>
            <w:gridSpan w:val="4"/>
            <w:shd w:val="clear" w:color="auto" w:fill="auto"/>
          </w:tcPr>
          <w:p w:rsidR="000214FF" w:rsidRPr="00641EF0" w:rsidRDefault="00BF67D9" w:rsidP="000214FF">
            <w:pPr>
              <w:rPr>
                <w:rFonts w:ascii="IBM Plex Serif" w:hAnsi="IBM Plex Serif"/>
              </w:rPr>
            </w:pPr>
            <w:r>
              <w:rPr>
                <w:rFonts w:ascii="IBM Plex Serif" w:hAnsi="IBM Plex Serif"/>
              </w:rPr>
              <w:t>10</w:t>
            </w:r>
            <w:bookmarkStart w:id="1" w:name="_GoBack"/>
            <w:bookmarkEnd w:id="1"/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214FF" w:rsidRPr="00641EF0" w:rsidRDefault="000214FF" w:rsidP="007D3E9C">
            <w:pPr>
              <w:jc w:val="left"/>
              <w:rPr>
                <w:rFonts w:ascii="IBM Plex Serif" w:hAnsi="IBM Plex Serif"/>
                <w:b/>
                <w:bCs/>
              </w:rPr>
            </w:pPr>
            <w:r w:rsidRPr="00641EF0">
              <w:rPr>
                <w:rFonts w:ascii="IBM Plex Serif" w:hAnsi="IBM Plex Serif"/>
                <w:b/>
                <w:bCs/>
              </w:rPr>
              <w:t>A meghirdetés mintatantervei</w:t>
            </w:r>
            <w:r w:rsidR="007D3E9C" w:rsidRPr="00641EF0">
              <w:rPr>
                <w:rStyle w:val="Lbjegyzet-hivatkozs"/>
                <w:rFonts w:ascii="IBM Plex Serif" w:hAnsi="IBM Plex Serif"/>
                <w:b/>
                <w:bCs/>
              </w:rPr>
              <w:t>7</w:t>
            </w:r>
            <w:r w:rsidRPr="00641EF0">
              <w:rPr>
                <w:rFonts w:ascii="IBM Plex Serif" w:hAnsi="IBM Plex Serif"/>
                <w:b/>
                <w:bCs/>
              </w:rPr>
              <w:t>:</w:t>
            </w:r>
          </w:p>
        </w:tc>
        <w:tc>
          <w:tcPr>
            <w:tcW w:w="2906" w:type="dxa"/>
            <w:gridSpan w:val="3"/>
          </w:tcPr>
          <w:p w:rsidR="000214FF" w:rsidRPr="00641EF0" w:rsidRDefault="000C3322" w:rsidP="000214FF">
            <w:pPr>
              <w:rPr>
                <w:rFonts w:ascii="IBM Plex Serif" w:hAnsi="IBM Plex Serif"/>
              </w:rPr>
            </w:pPr>
            <w:r>
              <w:rPr>
                <w:rFonts w:ascii="IBM Plex Serif" w:hAnsi="IBM Plex Serif"/>
              </w:rPr>
              <w:t>Körforgásos hulladékgazdálkodási szakember / szakmérnök képzés</w:t>
            </w:r>
          </w:p>
        </w:tc>
      </w:tr>
      <w:tr w:rsidR="000214FF" w:rsidRPr="00641EF0" w:rsidTr="00FA6610">
        <w:trPr>
          <w:cantSplit/>
        </w:trPr>
        <w:tc>
          <w:tcPr>
            <w:tcW w:w="9624" w:type="dxa"/>
            <w:gridSpan w:val="16"/>
            <w:shd w:val="clear" w:color="auto" w:fill="BDD6EE" w:themeFill="accent1" w:themeFillTint="66"/>
          </w:tcPr>
          <w:p w:rsidR="000214FF" w:rsidRPr="00641EF0" w:rsidRDefault="000214FF" w:rsidP="000214FF">
            <w:pPr>
              <w:jc w:val="center"/>
              <w:rPr>
                <w:rFonts w:ascii="IBM Plex Serif" w:hAnsi="IBM Plex Serif"/>
                <w:b/>
              </w:rPr>
            </w:pPr>
            <w:r w:rsidRPr="00641EF0">
              <w:rPr>
                <w:rFonts w:ascii="IBM Plex Serif" w:hAnsi="IBM Plex Serif"/>
                <w:b/>
                <w:bCs/>
              </w:rPr>
              <w:t>Oktatási cél és a</w:t>
            </w:r>
            <w:r w:rsidRPr="00641EF0">
              <w:rPr>
                <w:rFonts w:ascii="IBM Plex Serif" w:hAnsi="IBM Plex Serif"/>
                <w:b/>
              </w:rPr>
              <w:t>z előírt szakmai kompetenciáknak, kompetencia-elemeknek a felsorolása, amelyek kialakításához a tantárgy jellemzően, érdemben hozzájárul (tudás, képesség, attitűd, autonómiája és felelőssége)</w:t>
            </w:r>
            <w:r w:rsidR="00087B74" w:rsidRPr="00641EF0">
              <w:rPr>
                <w:rFonts w:ascii="IBM Plex Serif" w:hAnsi="IBM Plex Serif"/>
                <w:b/>
                <w:vertAlign w:val="superscript"/>
              </w:rPr>
              <w:t>8</w:t>
            </w:r>
            <w:r w:rsidR="00AA4361" w:rsidRPr="00641EF0">
              <w:rPr>
                <w:rFonts w:ascii="IBM Plex Serif" w:hAnsi="IBM Plex Serif"/>
                <w:b/>
              </w:rPr>
              <w:t>:</w:t>
            </w:r>
          </w:p>
        </w:tc>
      </w:tr>
      <w:tr w:rsidR="00105117" w:rsidRPr="00641EF0" w:rsidTr="00FA6610">
        <w:trPr>
          <w:cantSplit/>
        </w:trPr>
        <w:tc>
          <w:tcPr>
            <w:tcW w:w="1545" w:type="dxa"/>
            <w:gridSpan w:val="2"/>
          </w:tcPr>
          <w:p w:rsidR="00105117" w:rsidRPr="00641EF0" w:rsidRDefault="00105117" w:rsidP="005409BC">
            <w:pPr>
              <w:rPr>
                <w:rFonts w:ascii="IBM Plex Serif" w:hAnsi="IBM Plex Serif"/>
                <w:b/>
                <w:bCs/>
              </w:rPr>
            </w:pPr>
            <w:r w:rsidRPr="00641EF0">
              <w:rPr>
                <w:rFonts w:ascii="IBM Plex Serif" w:hAnsi="IBM Plex Serif"/>
                <w:b/>
                <w:bCs/>
              </w:rPr>
              <w:lastRenderedPageBreak/>
              <w:t>magyarul</w:t>
            </w:r>
          </w:p>
        </w:tc>
        <w:tc>
          <w:tcPr>
            <w:tcW w:w="8079" w:type="dxa"/>
            <w:gridSpan w:val="14"/>
          </w:tcPr>
          <w:p w:rsidR="008B3EFE" w:rsidRPr="00641EF0" w:rsidRDefault="008B3EFE" w:rsidP="008B3EFE">
            <w:pPr>
              <w:numPr>
                <w:ilvl w:val="0"/>
                <w:numId w:val="13"/>
              </w:numPr>
              <w:tabs>
                <w:tab w:val="left" w:pos="317"/>
              </w:tabs>
              <w:suppressAutoHyphens/>
              <w:autoSpaceDE/>
              <w:autoSpaceDN/>
              <w:jc w:val="left"/>
              <w:rPr>
                <w:rFonts w:ascii="IBM Plex Serif" w:hAnsi="IBM Plex Serif"/>
              </w:rPr>
            </w:pPr>
            <w:r w:rsidRPr="00641EF0">
              <w:rPr>
                <w:rFonts w:ascii="IBM Plex Serif" w:hAnsi="IBM Plex Serif"/>
              </w:rPr>
              <w:t>tudása</w:t>
            </w:r>
          </w:p>
          <w:p w:rsidR="008B3EFE" w:rsidRPr="00641EF0" w:rsidRDefault="008B3EFE" w:rsidP="008B3EFE">
            <w:pPr>
              <w:tabs>
                <w:tab w:val="left" w:pos="317"/>
              </w:tabs>
              <w:suppressAutoHyphens/>
              <w:ind w:left="176"/>
              <w:rPr>
                <w:rFonts w:ascii="IBM Plex Serif" w:hAnsi="IBM Plex Serif"/>
              </w:rPr>
            </w:pPr>
            <w:r w:rsidRPr="00641EF0">
              <w:rPr>
                <w:rFonts w:ascii="IBM Plex Serif" w:hAnsi="IBM Plex Serif"/>
              </w:rPr>
              <w:t>- T4 - Ismeri a hulladékgazdálkodási létesítmények (veszélyes és kommunális hulladéklerakó, hulladékégetőmű, mechanikai-biológiai hulladékkezelő mű, biogáz üzem, pirolízis üzem) üzemvitelét, műtárgyait, valamint azok fejlesztésének lehetőségeit.</w:t>
            </w:r>
          </w:p>
          <w:p w:rsidR="008B3EFE" w:rsidRPr="00641EF0" w:rsidRDefault="008B3EFE" w:rsidP="008B3EFE">
            <w:pPr>
              <w:tabs>
                <w:tab w:val="left" w:pos="317"/>
              </w:tabs>
              <w:suppressAutoHyphens/>
              <w:ind w:left="176"/>
              <w:rPr>
                <w:rFonts w:ascii="IBM Plex Serif" w:hAnsi="IBM Plex Serif"/>
              </w:rPr>
            </w:pPr>
            <w:r w:rsidRPr="00641EF0">
              <w:rPr>
                <w:rFonts w:ascii="IBM Plex Serif" w:hAnsi="IBM Plex Serif"/>
              </w:rPr>
              <w:t>-</w:t>
            </w:r>
            <w:r w:rsidRPr="00641EF0">
              <w:rPr>
                <w:rFonts w:ascii="IBM Plex Serif" w:hAnsi="IBM Plex Serif"/>
              </w:rPr>
              <w:tab/>
              <w:t>T7 - Ismeri a különböző hulladékok összetételét, keletkezését, a hulladékcsökkentés lehetséges módjait, valamint a technológiák.</w:t>
            </w:r>
          </w:p>
          <w:p w:rsidR="008B3EFE" w:rsidRPr="00641EF0" w:rsidRDefault="008B3EFE" w:rsidP="008B3EFE">
            <w:pPr>
              <w:numPr>
                <w:ilvl w:val="0"/>
                <w:numId w:val="13"/>
              </w:numPr>
              <w:tabs>
                <w:tab w:val="left" w:pos="317"/>
              </w:tabs>
              <w:suppressAutoHyphens/>
              <w:autoSpaceDE/>
              <w:autoSpaceDN/>
              <w:ind w:left="176" w:hanging="142"/>
              <w:jc w:val="left"/>
              <w:rPr>
                <w:rFonts w:ascii="IBM Plex Serif" w:hAnsi="IBM Plex Serif"/>
              </w:rPr>
            </w:pPr>
            <w:r w:rsidRPr="00641EF0">
              <w:rPr>
                <w:rFonts w:ascii="IBM Plex Serif" w:hAnsi="IBM Plex Serif"/>
              </w:rPr>
              <w:t>képességei</w:t>
            </w:r>
          </w:p>
          <w:p w:rsidR="008B3EFE" w:rsidRPr="00641EF0" w:rsidRDefault="008B3EFE" w:rsidP="008B3EFE">
            <w:pPr>
              <w:suppressAutoHyphens/>
              <w:ind w:left="176"/>
              <w:rPr>
                <w:rFonts w:ascii="IBM Plex Serif" w:hAnsi="IBM Plex Serif"/>
              </w:rPr>
            </w:pPr>
            <w:r w:rsidRPr="00641EF0">
              <w:rPr>
                <w:rFonts w:ascii="IBM Plex Serif" w:hAnsi="IBM Plex Serif"/>
              </w:rPr>
              <w:t xml:space="preserve">- K6 - Képes a hulladékgazdálkodáshoz kapcsolódó műszaki dokumentációk értelmezésére és feldolgozására, a gépek, berendezések, technológiák és folyamatok tervezéséhez, szervezéséhez és működtetéséhez használatos eljárások, modellek, információs technológiák alkalmazására és azok </w:t>
            </w:r>
            <w:proofErr w:type="gramStart"/>
            <w:r w:rsidRPr="00641EF0">
              <w:rPr>
                <w:rFonts w:ascii="IBM Plex Serif" w:hAnsi="IBM Plex Serif"/>
              </w:rPr>
              <w:t>elemzésére</w:t>
            </w:r>
            <w:proofErr w:type="gramEnd"/>
            <w:r w:rsidRPr="00641EF0">
              <w:rPr>
                <w:rFonts w:ascii="IBM Plex Serif" w:hAnsi="IBM Plex Serif"/>
              </w:rPr>
              <w:t xml:space="preserve"> illetve továbbfejlesztésére.  </w:t>
            </w:r>
          </w:p>
          <w:p w:rsidR="008B3EFE" w:rsidRPr="00641EF0" w:rsidRDefault="008B3EFE" w:rsidP="008B3EFE">
            <w:pPr>
              <w:suppressAutoHyphens/>
              <w:ind w:left="176"/>
              <w:rPr>
                <w:rFonts w:ascii="IBM Plex Serif" w:hAnsi="IBM Plex Serif"/>
              </w:rPr>
            </w:pPr>
            <w:r w:rsidRPr="00641EF0">
              <w:rPr>
                <w:rFonts w:ascii="IBM Plex Serif" w:hAnsi="IBM Plex Serif"/>
              </w:rPr>
              <w:t>- K8 - Képes a hulladékgazdálkodási feladatokhoz kapcsolódó műszaki, környezetvédelmi, gazdasági, társadalmi, hazai és EU jogi szakterületek ismereteinek és tevékenységinek áttekintésére.</w:t>
            </w:r>
          </w:p>
          <w:p w:rsidR="008B3EFE" w:rsidRPr="00641EF0" w:rsidRDefault="008B3EFE" w:rsidP="008B3EFE">
            <w:pPr>
              <w:numPr>
                <w:ilvl w:val="0"/>
                <w:numId w:val="13"/>
              </w:numPr>
              <w:tabs>
                <w:tab w:val="left" w:pos="317"/>
              </w:tabs>
              <w:suppressAutoHyphens/>
              <w:autoSpaceDE/>
              <w:autoSpaceDN/>
              <w:jc w:val="left"/>
              <w:rPr>
                <w:rFonts w:ascii="IBM Plex Serif" w:hAnsi="IBM Plex Serif"/>
              </w:rPr>
            </w:pPr>
            <w:r w:rsidRPr="00641EF0">
              <w:rPr>
                <w:rFonts w:ascii="IBM Plex Serif" w:hAnsi="IBM Plex Serif"/>
              </w:rPr>
              <w:t>attitűd</w:t>
            </w:r>
          </w:p>
          <w:p w:rsidR="008B3EFE" w:rsidRPr="00641EF0" w:rsidRDefault="008B3EFE" w:rsidP="008B3EFE">
            <w:pPr>
              <w:tabs>
                <w:tab w:val="left" w:pos="317"/>
              </w:tabs>
              <w:suppressAutoHyphens/>
              <w:ind w:left="176"/>
              <w:rPr>
                <w:rFonts w:ascii="IBM Plex Serif" w:hAnsi="IBM Plex Serif"/>
              </w:rPr>
            </w:pPr>
            <w:r w:rsidRPr="00641EF0">
              <w:rPr>
                <w:rFonts w:ascii="IBM Plex Serif" w:hAnsi="IBM Plex Serif"/>
              </w:rPr>
              <w:t>- A1 - Nyitott és fogékony a hulladékgazdálkodási szakterületen zajló szakmai, technológiai fejlesztés és innováció megismerésére, elfogadására, hiteles közvetítésére, illetve ismeretei és készségei folyamatos fejlesztésére.</w:t>
            </w:r>
          </w:p>
          <w:p w:rsidR="008B3EFE" w:rsidRPr="00641EF0" w:rsidRDefault="008B3EFE" w:rsidP="008B3EFE">
            <w:pPr>
              <w:numPr>
                <w:ilvl w:val="0"/>
                <w:numId w:val="13"/>
              </w:numPr>
              <w:tabs>
                <w:tab w:val="left" w:pos="317"/>
              </w:tabs>
              <w:suppressAutoHyphens/>
              <w:autoSpaceDE/>
              <w:autoSpaceDN/>
              <w:ind w:left="176" w:hanging="142"/>
              <w:jc w:val="left"/>
              <w:rPr>
                <w:rFonts w:ascii="IBM Plex Serif" w:hAnsi="IBM Plex Serif"/>
              </w:rPr>
            </w:pPr>
            <w:r w:rsidRPr="00641EF0">
              <w:rPr>
                <w:rFonts w:ascii="IBM Plex Serif" w:hAnsi="IBM Plex Serif"/>
              </w:rPr>
              <w:t>autonómiája és felelőssége</w:t>
            </w:r>
          </w:p>
          <w:p w:rsidR="008B3EFE" w:rsidRPr="00641EF0" w:rsidRDefault="008B3EFE" w:rsidP="008B3EFE">
            <w:pPr>
              <w:suppressAutoHyphens/>
              <w:ind w:left="176"/>
              <w:rPr>
                <w:rFonts w:ascii="IBM Plex Serif" w:hAnsi="IBM Plex Serif"/>
              </w:rPr>
            </w:pPr>
            <w:r w:rsidRPr="00641EF0">
              <w:rPr>
                <w:rFonts w:ascii="IBM Plex Serif" w:hAnsi="IBM Plex Serif"/>
              </w:rPr>
              <w:t>- F1 - Önállóan képes hulladékgazdálkodással kapcsolatos mérnöki feladatok megoldására, döntéseit körültekintően, jogi, gazdasági, környezetvédelmi szakterületek képviselőivel tanácskozva, önállóan hozza, melyért felelősséget vállal.</w:t>
            </w:r>
          </w:p>
          <w:p w:rsidR="008B3EFE" w:rsidRPr="00641EF0" w:rsidRDefault="008B3EFE" w:rsidP="008B3EFE">
            <w:pPr>
              <w:suppressAutoHyphens/>
              <w:ind w:left="176"/>
              <w:rPr>
                <w:rFonts w:ascii="IBM Plex Serif" w:hAnsi="IBM Plex Serif"/>
              </w:rPr>
            </w:pPr>
            <w:r w:rsidRPr="00641EF0">
              <w:rPr>
                <w:rFonts w:ascii="IBM Plex Serif" w:hAnsi="IBM Plex Serif"/>
              </w:rPr>
              <w:t>- F3 - Felelősséggel viseltetik a gazdaságosság, hatékonyság, fenntarthatóság, az emberi egészség és biztonság, valamint a környezettudatosság terén.</w:t>
            </w:r>
          </w:p>
          <w:p w:rsidR="00105117" w:rsidRPr="00641EF0" w:rsidRDefault="008B3EFE" w:rsidP="008B3EFE">
            <w:pPr>
              <w:ind w:left="134"/>
              <w:rPr>
                <w:rFonts w:ascii="IBM Plex Serif" w:hAnsi="IBM Plex Serif"/>
                <w:b/>
                <w:bCs/>
              </w:rPr>
            </w:pPr>
            <w:r w:rsidRPr="00641EF0">
              <w:rPr>
                <w:rFonts w:ascii="IBM Plex Serif" w:hAnsi="IBM Plex Serif"/>
              </w:rPr>
              <w:t>- F4 - Kezdeményező szerepet vállal a hulladékgazdálkodással kapcsolatos problémák megoldásában, feltárja az alkalmazott technológiák hiányosságait, a folyamatok kockázatait és kezdeményezi az ezeket csökkentő intézkedések megtételét.</w:t>
            </w:r>
          </w:p>
        </w:tc>
      </w:tr>
      <w:tr w:rsidR="00105117" w:rsidRPr="00641EF0" w:rsidTr="00FA6610">
        <w:trPr>
          <w:cantSplit/>
        </w:trPr>
        <w:tc>
          <w:tcPr>
            <w:tcW w:w="1545" w:type="dxa"/>
            <w:gridSpan w:val="2"/>
          </w:tcPr>
          <w:p w:rsidR="00105117" w:rsidRPr="00641EF0" w:rsidRDefault="00105117" w:rsidP="005409BC">
            <w:pPr>
              <w:rPr>
                <w:rFonts w:ascii="IBM Plex Serif" w:hAnsi="IBM Plex Serif"/>
                <w:b/>
                <w:bCs/>
              </w:rPr>
            </w:pPr>
            <w:r w:rsidRPr="00641EF0">
              <w:rPr>
                <w:rFonts w:ascii="IBM Plex Serif" w:hAnsi="IBM Plex Serif"/>
                <w:b/>
                <w:bCs/>
              </w:rPr>
              <w:lastRenderedPageBreak/>
              <w:t>angolul</w:t>
            </w:r>
          </w:p>
        </w:tc>
        <w:tc>
          <w:tcPr>
            <w:tcW w:w="8079" w:type="dxa"/>
            <w:gridSpan w:val="14"/>
          </w:tcPr>
          <w:p w:rsidR="005E7293" w:rsidRPr="00641EF0" w:rsidRDefault="005E7293" w:rsidP="005E7293">
            <w:pPr>
              <w:pStyle w:val="Listaszerbekezds"/>
              <w:numPr>
                <w:ilvl w:val="0"/>
                <w:numId w:val="11"/>
              </w:numPr>
              <w:suppressAutoHyphens/>
              <w:rPr>
                <w:rFonts w:ascii="IBM Plex Serif" w:hAnsi="IBM Plex Serif"/>
              </w:rPr>
            </w:pPr>
            <w:proofErr w:type="spellStart"/>
            <w:r w:rsidRPr="00641EF0">
              <w:rPr>
                <w:rFonts w:ascii="IBM Plex Serif" w:hAnsi="IBM Plex Serif"/>
              </w:rPr>
              <w:t>knowledge</w:t>
            </w:r>
            <w:proofErr w:type="spellEnd"/>
          </w:p>
          <w:p w:rsidR="005E7293" w:rsidRPr="00641EF0" w:rsidRDefault="005E7293" w:rsidP="005E7293">
            <w:pPr>
              <w:pStyle w:val="Listaszerbekezds"/>
              <w:suppressAutoHyphens/>
              <w:ind w:left="394"/>
              <w:rPr>
                <w:rFonts w:ascii="IBM Plex Serif" w:hAnsi="IBM Plex Serif"/>
              </w:rPr>
            </w:pPr>
            <w:r w:rsidRPr="00641EF0">
              <w:rPr>
                <w:rFonts w:ascii="IBM Plex Serif" w:hAnsi="IBM Plex Serif"/>
              </w:rPr>
              <w:t xml:space="preserve">- T4 - </w:t>
            </w:r>
            <w:proofErr w:type="spellStart"/>
            <w:r w:rsidRPr="00641EF0">
              <w:rPr>
                <w:rFonts w:ascii="IBM Plex Serif" w:hAnsi="IBM Plex Serif"/>
              </w:rPr>
              <w:t>Demonstrable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knowledge</w:t>
            </w:r>
            <w:proofErr w:type="spellEnd"/>
            <w:r w:rsidRPr="00641EF0">
              <w:rPr>
                <w:rFonts w:ascii="IBM Plex Serif" w:hAnsi="IBM Plex Serif"/>
              </w:rPr>
              <w:t xml:space="preserve"> of </w:t>
            </w:r>
            <w:proofErr w:type="spellStart"/>
            <w:r w:rsidRPr="00641EF0">
              <w:rPr>
                <w:rFonts w:ascii="IBM Plex Serif" w:hAnsi="IBM Plex Serif"/>
              </w:rPr>
              <w:t>the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operation</w:t>
            </w:r>
            <w:proofErr w:type="spellEnd"/>
            <w:r w:rsidRPr="00641EF0">
              <w:rPr>
                <w:rFonts w:ascii="IBM Plex Serif" w:hAnsi="IBM Plex Serif"/>
              </w:rPr>
              <w:t xml:space="preserve"> and </w:t>
            </w:r>
            <w:proofErr w:type="spellStart"/>
            <w:r w:rsidRPr="00641EF0">
              <w:rPr>
                <w:rFonts w:ascii="IBM Plex Serif" w:hAnsi="IBM Plex Serif"/>
              </w:rPr>
              <w:t>installations</w:t>
            </w:r>
            <w:proofErr w:type="spellEnd"/>
            <w:r w:rsidRPr="00641EF0">
              <w:rPr>
                <w:rFonts w:ascii="IBM Plex Serif" w:hAnsi="IBM Plex Serif"/>
              </w:rPr>
              <w:t xml:space="preserve"> of </w:t>
            </w:r>
            <w:proofErr w:type="spellStart"/>
            <w:r w:rsidRPr="00641EF0">
              <w:rPr>
                <w:rFonts w:ascii="IBM Plex Serif" w:hAnsi="IBM Plex Serif"/>
              </w:rPr>
              <w:t>waste</w:t>
            </w:r>
            <w:proofErr w:type="spellEnd"/>
            <w:r w:rsidRPr="00641EF0">
              <w:rPr>
                <w:rFonts w:ascii="IBM Plex Serif" w:hAnsi="IBM Plex Serif"/>
              </w:rPr>
              <w:t xml:space="preserve"> management </w:t>
            </w:r>
            <w:proofErr w:type="spellStart"/>
            <w:r w:rsidRPr="00641EF0">
              <w:rPr>
                <w:rFonts w:ascii="IBM Plex Serif" w:hAnsi="IBM Plex Serif"/>
              </w:rPr>
              <w:t>facilities</w:t>
            </w:r>
            <w:proofErr w:type="spellEnd"/>
            <w:r w:rsidRPr="00641EF0">
              <w:rPr>
                <w:rFonts w:ascii="IBM Plex Serif" w:hAnsi="IBM Plex Serif"/>
              </w:rPr>
              <w:t xml:space="preserve">, </w:t>
            </w:r>
            <w:proofErr w:type="spellStart"/>
            <w:r w:rsidRPr="00641EF0">
              <w:rPr>
                <w:rFonts w:ascii="IBM Plex Serif" w:hAnsi="IBM Plex Serif"/>
              </w:rPr>
              <w:t>including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hazardous</w:t>
            </w:r>
            <w:proofErr w:type="spellEnd"/>
            <w:r w:rsidRPr="00641EF0">
              <w:rPr>
                <w:rFonts w:ascii="IBM Plex Serif" w:hAnsi="IBM Plex Serif"/>
              </w:rPr>
              <w:t xml:space="preserve"> and </w:t>
            </w:r>
            <w:proofErr w:type="spellStart"/>
            <w:r w:rsidRPr="00641EF0">
              <w:rPr>
                <w:rFonts w:ascii="IBM Plex Serif" w:hAnsi="IBM Plex Serif"/>
              </w:rPr>
              <w:t>municipal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landfill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sites</w:t>
            </w:r>
            <w:proofErr w:type="spellEnd"/>
            <w:r w:rsidRPr="00641EF0">
              <w:rPr>
                <w:rFonts w:ascii="IBM Plex Serif" w:hAnsi="IBM Plex Serif"/>
              </w:rPr>
              <w:t xml:space="preserve">, </w:t>
            </w:r>
            <w:proofErr w:type="spellStart"/>
            <w:r w:rsidRPr="00641EF0">
              <w:rPr>
                <w:rFonts w:ascii="IBM Plex Serif" w:hAnsi="IBM Plex Serif"/>
              </w:rPr>
              <w:t>incinerators</w:t>
            </w:r>
            <w:proofErr w:type="spellEnd"/>
            <w:r w:rsidRPr="00641EF0">
              <w:rPr>
                <w:rFonts w:ascii="IBM Plex Serif" w:hAnsi="IBM Plex Serif"/>
              </w:rPr>
              <w:t xml:space="preserve">, </w:t>
            </w:r>
            <w:proofErr w:type="spellStart"/>
            <w:r w:rsidRPr="00641EF0">
              <w:rPr>
                <w:rFonts w:ascii="IBM Plex Serif" w:hAnsi="IBM Plex Serif"/>
              </w:rPr>
              <w:t>mechanical-biological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waste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treatment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plants</w:t>
            </w:r>
            <w:proofErr w:type="spellEnd"/>
            <w:r w:rsidRPr="00641EF0">
              <w:rPr>
                <w:rFonts w:ascii="IBM Plex Serif" w:hAnsi="IBM Plex Serif"/>
              </w:rPr>
              <w:t xml:space="preserve">, </w:t>
            </w:r>
            <w:proofErr w:type="spellStart"/>
            <w:r w:rsidRPr="00641EF0">
              <w:rPr>
                <w:rFonts w:ascii="IBM Plex Serif" w:hAnsi="IBM Plex Serif"/>
              </w:rPr>
              <w:t>biogas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plants</w:t>
            </w:r>
            <w:proofErr w:type="spellEnd"/>
            <w:r w:rsidRPr="00641EF0">
              <w:rPr>
                <w:rFonts w:ascii="IBM Plex Serif" w:hAnsi="IBM Plex Serif"/>
              </w:rPr>
              <w:t xml:space="preserve"> and </w:t>
            </w:r>
            <w:proofErr w:type="spellStart"/>
            <w:r w:rsidRPr="00641EF0">
              <w:rPr>
                <w:rFonts w:ascii="IBM Plex Serif" w:hAnsi="IBM Plex Serif"/>
              </w:rPr>
              <w:t>pyrolysis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plants</w:t>
            </w:r>
            <w:proofErr w:type="spellEnd"/>
            <w:r w:rsidRPr="00641EF0">
              <w:rPr>
                <w:rFonts w:ascii="IBM Plex Serif" w:hAnsi="IBM Plex Serif"/>
              </w:rPr>
              <w:t xml:space="preserve">, and of </w:t>
            </w:r>
            <w:proofErr w:type="spellStart"/>
            <w:r w:rsidRPr="00641EF0">
              <w:rPr>
                <w:rFonts w:ascii="IBM Plex Serif" w:hAnsi="IBM Plex Serif"/>
              </w:rPr>
              <w:t>the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means</w:t>
            </w:r>
            <w:proofErr w:type="spellEnd"/>
            <w:r w:rsidRPr="00641EF0">
              <w:rPr>
                <w:rFonts w:ascii="IBM Plex Serif" w:hAnsi="IBM Plex Serif"/>
              </w:rPr>
              <w:t xml:space="preserve"> of </w:t>
            </w:r>
            <w:proofErr w:type="spellStart"/>
            <w:r w:rsidRPr="00641EF0">
              <w:rPr>
                <w:rFonts w:ascii="IBM Plex Serif" w:hAnsi="IBM Plex Serif"/>
              </w:rPr>
              <w:t>improving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such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facilities</w:t>
            </w:r>
            <w:proofErr w:type="spellEnd"/>
            <w:r w:rsidRPr="00641EF0">
              <w:rPr>
                <w:rFonts w:ascii="IBM Plex Serif" w:hAnsi="IBM Plex Serif"/>
              </w:rPr>
              <w:t>.</w:t>
            </w:r>
          </w:p>
          <w:p w:rsidR="005E7293" w:rsidRPr="00641EF0" w:rsidRDefault="005E7293" w:rsidP="005E7293">
            <w:pPr>
              <w:pStyle w:val="Listaszerbekezds"/>
              <w:suppressAutoHyphens/>
              <w:ind w:left="394"/>
              <w:rPr>
                <w:rFonts w:ascii="IBM Plex Serif" w:hAnsi="IBM Plex Serif"/>
              </w:rPr>
            </w:pPr>
            <w:r w:rsidRPr="00641EF0">
              <w:rPr>
                <w:rFonts w:ascii="IBM Plex Serif" w:hAnsi="IBM Plex Serif"/>
              </w:rPr>
              <w:t xml:space="preserve">- T7 - </w:t>
            </w:r>
            <w:proofErr w:type="spellStart"/>
            <w:r w:rsidRPr="00641EF0">
              <w:rPr>
                <w:rFonts w:ascii="IBM Plex Serif" w:hAnsi="IBM Plex Serif"/>
              </w:rPr>
              <w:t>Demonstrable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knowledge</w:t>
            </w:r>
            <w:proofErr w:type="spellEnd"/>
            <w:r w:rsidRPr="00641EF0">
              <w:rPr>
                <w:rFonts w:ascii="IBM Plex Serif" w:hAnsi="IBM Plex Serif"/>
              </w:rPr>
              <w:t xml:space="preserve"> of </w:t>
            </w:r>
            <w:proofErr w:type="spellStart"/>
            <w:r w:rsidRPr="00641EF0">
              <w:rPr>
                <w:rFonts w:ascii="IBM Plex Serif" w:hAnsi="IBM Plex Serif"/>
              </w:rPr>
              <w:t>the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composition</w:t>
            </w:r>
            <w:proofErr w:type="spellEnd"/>
            <w:r w:rsidRPr="00641EF0">
              <w:rPr>
                <w:rFonts w:ascii="IBM Plex Serif" w:hAnsi="IBM Plex Serif"/>
              </w:rPr>
              <w:t xml:space="preserve"> of </w:t>
            </w:r>
            <w:proofErr w:type="spellStart"/>
            <w:r w:rsidRPr="00641EF0">
              <w:rPr>
                <w:rFonts w:ascii="IBM Plex Serif" w:hAnsi="IBM Plex Serif"/>
              </w:rPr>
              <w:t>different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waste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types</w:t>
            </w:r>
            <w:proofErr w:type="spellEnd"/>
            <w:r w:rsidRPr="00641EF0">
              <w:rPr>
                <w:rFonts w:ascii="IBM Plex Serif" w:hAnsi="IBM Plex Serif"/>
              </w:rPr>
              <w:t xml:space="preserve">, </w:t>
            </w:r>
            <w:proofErr w:type="spellStart"/>
            <w:r w:rsidRPr="00641EF0">
              <w:rPr>
                <w:rFonts w:ascii="IBM Plex Serif" w:hAnsi="IBM Plex Serif"/>
              </w:rPr>
              <w:t>their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generation</w:t>
            </w:r>
            <w:proofErr w:type="spellEnd"/>
            <w:r w:rsidRPr="00641EF0">
              <w:rPr>
                <w:rFonts w:ascii="IBM Plex Serif" w:hAnsi="IBM Plex Serif"/>
              </w:rPr>
              <w:t xml:space="preserve">, </w:t>
            </w:r>
            <w:proofErr w:type="spellStart"/>
            <w:r w:rsidRPr="00641EF0">
              <w:rPr>
                <w:rFonts w:ascii="IBM Plex Serif" w:hAnsi="IBM Plex Serif"/>
              </w:rPr>
              <w:t>potential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avenues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for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waste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reduction</w:t>
            </w:r>
            <w:proofErr w:type="spellEnd"/>
            <w:r w:rsidRPr="00641EF0">
              <w:rPr>
                <w:rFonts w:ascii="IBM Plex Serif" w:hAnsi="IBM Plex Serif"/>
              </w:rPr>
              <w:t xml:space="preserve">, and </w:t>
            </w:r>
            <w:proofErr w:type="spellStart"/>
            <w:r w:rsidRPr="00641EF0">
              <w:rPr>
                <w:rFonts w:ascii="IBM Plex Serif" w:hAnsi="IBM Plex Serif"/>
              </w:rPr>
              <w:t>methods</w:t>
            </w:r>
            <w:proofErr w:type="spellEnd"/>
            <w:r w:rsidRPr="00641EF0">
              <w:rPr>
                <w:rFonts w:ascii="IBM Plex Serif" w:hAnsi="IBM Plex Serif"/>
              </w:rPr>
              <w:t xml:space="preserve"> of </w:t>
            </w:r>
            <w:proofErr w:type="spellStart"/>
            <w:r w:rsidRPr="00641EF0">
              <w:rPr>
                <w:rFonts w:ascii="IBM Plex Serif" w:hAnsi="IBM Plex Serif"/>
              </w:rPr>
              <w:t>waste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minimisation</w:t>
            </w:r>
            <w:proofErr w:type="spellEnd"/>
            <w:r w:rsidRPr="00641EF0">
              <w:rPr>
                <w:rFonts w:ascii="IBM Plex Serif" w:hAnsi="IBM Plex Serif"/>
              </w:rPr>
              <w:t xml:space="preserve">, </w:t>
            </w:r>
            <w:proofErr w:type="spellStart"/>
            <w:r w:rsidRPr="00641EF0">
              <w:rPr>
                <w:rFonts w:ascii="IBM Plex Serif" w:hAnsi="IBM Plex Serif"/>
              </w:rPr>
              <w:t>waste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treatment</w:t>
            </w:r>
            <w:proofErr w:type="spellEnd"/>
            <w:r w:rsidRPr="00641EF0">
              <w:rPr>
                <w:rFonts w:ascii="IBM Plex Serif" w:hAnsi="IBM Plex Serif"/>
              </w:rPr>
              <w:t xml:space="preserve"> and </w:t>
            </w:r>
            <w:proofErr w:type="spellStart"/>
            <w:r w:rsidRPr="00641EF0">
              <w:rPr>
                <w:rFonts w:ascii="IBM Plex Serif" w:hAnsi="IBM Plex Serif"/>
              </w:rPr>
              <w:t>recovery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technologies</w:t>
            </w:r>
            <w:proofErr w:type="spellEnd"/>
            <w:r w:rsidRPr="00641EF0">
              <w:rPr>
                <w:rFonts w:ascii="IBM Plex Serif" w:hAnsi="IBM Plex Serif"/>
              </w:rPr>
              <w:t>.</w:t>
            </w:r>
          </w:p>
          <w:p w:rsidR="005E7293" w:rsidRPr="00641EF0" w:rsidRDefault="005E7293" w:rsidP="005E7293">
            <w:pPr>
              <w:pStyle w:val="Listaszerbekezds"/>
              <w:numPr>
                <w:ilvl w:val="0"/>
                <w:numId w:val="11"/>
              </w:numPr>
              <w:suppressAutoHyphens/>
              <w:rPr>
                <w:rFonts w:ascii="IBM Plex Serif" w:hAnsi="IBM Plex Serif"/>
              </w:rPr>
            </w:pPr>
            <w:proofErr w:type="spellStart"/>
            <w:r w:rsidRPr="00641EF0">
              <w:rPr>
                <w:rFonts w:ascii="IBM Plex Serif" w:hAnsi="IBM Plex Serif"/>
              </w:rPr>
              <w:t>skills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</w:p>
          <w:p w:rsidR="005E7293" w:rsidRPr="00641EF0" w:rsidRDefault="005E7293" w:rsidP="005E7293">
            <w:pPr>
              <w:ind w:left="417"/>
              <w:rPr>
                <w:rFonts w:ascii="IBM Plex Serif" w:hAnsi="IBM Plex Serif"/>
              </w:rPr>
            </w:pPr>
            <w:r w:rsidRPr="00641EF0">
              <w:rPr>
                <w:rFonts w:ascii="IBM Plex Serif" w:hAnsi="IBM Plex Serif"/>
              </w:rPr>
              <w:t xml:space="preserve">- K6 - The </w:t>
            </w:r>
            <w:proofErr w:type="spellStart"/>
            <w:r w:rsidRPr="00641EF0">
              <w:rPr>
                <w:rFonts w:ascii="IBM Plex Serif" w:hAnsi="IBM Plex Serif"/>
              </w:rPr>
              <w:t>capacity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to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interpret</w:t>
            </w:r>
            <w:proofErr w:type="spellEnd"/>
            <w:r w:rsidRPr="00641EF0">
              <w:rPr>
                <w:rFonts w:ascii="IBM Plex Serif" w:hAnsi="IBM Plex Serif"/>
              </w:rPr>
              <w:t xml:space="preserve"> and </w:t>
            </w:r>
            <w:proofErr w:type="spellStart"/>
            <w:r w:rsidRPr="00641EF0">
              <w:rPr>
                <w:rFonts w:ascii="IBM Plex Serif" w:hAnsi="IBM Plex Serif"/>
              </w:rPr>
              <w:t>process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technical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documentation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related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to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waste</w:t>
            </w:r>
            <w:proofErr w:type="spellEnd"/>
            <w:r w:rsidRPr="00641EF0">
              <w:rPr>
                <w:rFonts w:ascii="IBM Plex Serif" w:hAnsi="IBM Plex Serif"/>
              </w:rPr>
              <w:t xml:space="preserve"> management, </w:t>
            </w:r>
            <w:proofErr w:type="spellStart"/>
            <w:r w:rsidRPr="00641EF0">
              <w:rPr>
                <w:rFonts w:ascii="IBM Plex Serif" w:hAnsi="IBM Plex Serif"/>
              </w:rPr>
              <w:t>to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apply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procedures</w:t>
            </w:r>
            <w:proofErr w:type="spellEnd"/>
            <w:r w:rsidRPr="00641EF0">
              <w:rPr>
                <w:rFonts w:ascii="IBM Plex Serif" w:hAnsi="IBM Plex Serif"/>
              </w:rPr>
              <w:t xml:space="preserve">, </w:t>
            </w:r>
            <w:proofErr w:type="spellStart"/>
            <w:r w:rsidRPr="00641EF0">
              <w:rPr>
                <w:rFonts w:ascii="IBM Plex Serif" w:hAnsi="IBM Plex Serif"/>
              </w:rPr>
              <w:t>models</w:t>
            </w:r>
            <w:proofErr w:type="spellEnd"/>
            <w:r w:rsidRPr="00641EF0">
              <w:rPr>
                <w:rFonts w:ascii="IBM Plex Serif" w:hAnsi="IBM Plex Serif"/>
              </w:rPr>
              <w:t xml:space="preserve"> and </w:t>
            </w:r>
            <w:proofErr w:type="spellStart"/>
            <w:r w:rsidRPr="00641EF0">
              <w:rPr>
                <w:rFonts w:ascii="IBM Plex Serif" w:hAnsi="IBM Plex Serif"/>
              </w:rPr>
              <w:t>information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technologies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used</w:t>
            </w:r>
            <w:proofErr w:type="spellEnd"/>
            <w:r w:rsidRPr="00641EF0">
              <w:rPr>
                <w:rFonts w:ascii="IBM Plex Serif" w:hAnsi="IBM Plex Serif"/>
              </w:rPr>
              <w:t xml:space="preserve"> in </w:t>
            </w:r>
            <w:proofErr w:type="spellStart"/>
            <w:r w:rsidRPr="00641EF0">
              <w:rPr>
                <w:rFonts w:ascii="IBM Plex Serif" w:hAnsi="IBM Plex Serif"/>
              </w:rPr>
              <w:t>the</w:t>
            </w:r>
            <w:proofErr w:type="spellEnd"/>
            <w:r w:rsidRPr="00641EF0">
              <w:rPr>
                <w:rFonts w:ascii="IBM Plex Serif" w:hAnsi="IBM Plex Serif"/>
              </w:rPr>
              <w:t xml:space="preserve"> design, </w:t>
            </w:r>
            <w:proofErr w:type="spellStart"/>
            <w:r w:rsidRPr="00641EF0">
              <w:rPr>
                <w:rFonts w:ascii="IBM Plex Serif" w:hAnsi="IBM Plex Serif"/>
              </w:rPr>
              <w:t>organisation</w:t>
            </w:r>
            <w:proofErr w:type="spellEnd"/>
            <w:r w:rsidRPr="00641EF0">
              <w:rPr>
                <w:rFonts w:ascii="IBM Plex Serif" w:hAnsi="IBM Plex Serif"/>
              </w:rPr>
              <w:t xml:space="preserve"> and </w:t>
            </w:r>
            <w:proofErr w:type="spellStart"/>
            <w:r w:rsidRPr="00641EF0">
              <w:rPr>
                <w:rFonts w:ascii="IBM Plex Serif" w:hAnsi="IBM Plex Serif"/>
              </w:rPr>
              <w:t>operation</w:t>
            </w:r>
            <w:proofErr w:type="spellEnd"/>
            <w:r w:rsidRPr="00641EF0">
              <w:rPr>
                <w:rFonts w:ascii="IBM Plex Serif" w:hAnsi="IBM Plex Serif"/>
              </w:rPr>
              <w:t xml:space="preserve"> of </w:t>
            </w:r>
            <w:proofErr w:type="spellStart"/>
            <w:r w:rsidRPr="00641EF0">
              <w:rPr>
                <w:rFonts w:ascii="IBM Plex Serif" w:hAnsi="IBM Plex Serif"/>
              </w:rPr>
              <w:t>machinery</w:t>
            </w:r>
            <w:proofErr w:type="spellEnd"/>
            <w:r w:rsidRPr="00641EF0">
              <w:rPr>
                <w:rFonts w:ascii="IBM Plex Serif" w:hAnsi="IBM Plex Serif"/>
              </w:rPr>
              <w:t xml:space="preserve">, </w:t>
            </w:r>
            <w:proofErr w:type="spellStart"/>
            <w:r w:rsidRPr="00641EF0">
              <w:rPr>
                <w:rFonts w:ascii="IBM Plex Serif" w:hAnsi="IBM Plex Serif"/>
              </w:rPr>
              <w:t>equipment</w:t>
            </w:r>
            <w:proofErr w:type="spellEnd"/>
            <w:r w:rsidRPr="00641EF0">
              <w:rPr>
                <w:rFonts w:ascii="IBM Plex Serif" w:hAnsi="IBM Plex Serif"/>
              </w:rPr>
              <w:t xml:space="preserve">, </w:t>
            </w:r>
            <w:proofErr w:type="spellStart"/>
            <w:r w:rsidRPr="00641EF0">
              <w:rPr>
                <w:rFonts w:ascii="IBM Plex Serif" w:hAnsi="IBM Plex Serif"/>
              </w:rPr>
              <w:t>technologies</w:t>
            </w:r>
            <w:proofErr w:type="spellEnd"/>
            <w:r w:rsidRPr="00641EF0">
              <w:rPr>
                <w:rFonts w:ascii="IBM Plex Serif" w:hAnsi="IBM Plex Serif"/>
              </w:rPr>
              <w:t xml:space="preserve"> and </w:t>
            </w:r>
            <w:proofErr w:type="spellStart"/>
            <w:r w:rsidRPr="00641EF0">
              <w:rPr>
                <w:rFonts w:ascii="IBM Plex Serif" w:hAnsi="IBM Plex Serif"/>
              </w:rPr>
              <w:t>processes</w:t>
            </w:r>
            <w:proofErr w:type="spellEnd"/>
            <w:r w:rsidRPr="00641EF0">
              <w:rPr>
                <w:rFonts w:ascii="IBM Plex Serif" w:hAnsi="IBM Plex Serif"/>
              </w:rPr>
              <w:t xml:space="preserve">, and </w:t>
            </w:r>
            <w:proofErr w:type="spellStart"/>
            <w:r w:rsidRPr="00641EF0">
              <w:rPr>
                <w:rFonts w:ascii="IBM Plex Serif" w:hAnsi="IBM Plex Serif"/>
              </w:rPr>
              <w:t>to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analyse</w:t>
            </w:r>
            <w:proofErr w:type="spellEnd"/>
            <w:r w:rsidRPr="00641EF0">
              <w:rPr>
                <w:rFonts w:ascii="IBM Plex Serif" w:hAnsi="IBM Plex Serif"/>
              </w:rPr>
              <w:t xml:space="preserve"> and </w:t>
            </w:r>
            <w:proofErr w:type="spellStart"/>
            <w:r w:rsidRPr="00641EF0">
              <w:rPr>
                <w:rFonts w:ascii="IBM Plex Serif" w:hAnsi="IBM Plex Serif"/>
              </w:rPr>
              <w:t>improve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them</w:t>
            </w:r>
            <w:proofErr w:type="spellEnd"/>
            <w:r w:rsidRPr="00641EF0">
              <w:rPr>
                <w:rFonts w:ascii="IBM Plex Serif" w:hAnsi="IBM Plex Serif"/>
              </w:rPr>
              <w:t xml:space="preserve">.  </w:t>
            </w:r>
          </w:p>
          <w:p w:rsidR="005E7293" w:rsidRPr="00641EF0" w:rsidRDefault="005E7293" w:rsidP="005E7293">
            <w:pPr>
              <w:ind w:left="417"/>
              <w:rPr>
                <w:rFonts w:ascii="IBM Plex Serif" w:hAnsi="IBM Plex Serif"/>
              </w:rPr>
            </w:pPr>
            <w:r w:rsidRPr="00641EF0">
              <w:rPr>
                <w:rFonts w:ascii="IBM Plex Serif" w:hAnsi="IBM Plex Serif"/>
              </w:rPr>
              <w:t xml:space="preserve">- K8 - The </w:t>
            </w:r>
            <w:proofErr w:type="spellStart"/>
            <w:r w:rsidRPr="00641EF0">
              <w:rPr>
                <w:rFonts w:ascii="IBM Plex Serif" w:hAnsi="IBM Plex Serif"/>
              </w:rPr>
              <w:t>capacity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to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evaluate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the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knowledge</w:t>
            </w:r>
            <w:proofErr w:type="spellEnd"/>
            <w:r w:rsidRPr="00641EF0">
              <w:rPr>
                <w:rFonts w:ascii="IBM Plex Serif" w:hAnsi="IBM Plex Serif"/>
              </w:rPr>
              <w:t xml:space="preserve"> and </w:t>
            </w:r>
            <w:proofErr w:type="spellStart"/>
            <w:r w:rsidRPr="00641EF0">
              <w:rPr>
                <w:rFonts w:ascii="IBM Plex Serif" w:hAnsi="IBM Plex Serif"/>
              </w:rPr>
              <w:t>activities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associated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with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technical</w:t>
            </w:r>
            <w:proofErr w:type="spellEnd"/>
            <w:r w:rsidRPr="00641EF0">
              <w:rPr>
                <w:rFonts w:ascii="IBM Plex Serif" w:hAnsi="IBM Plex Serif"/>
              </w:rPr>
              <w:t xml:space="preserve">, </w:t>
            </w:r>
            <w:proofErr w:type="spellStart"/>
            <w:r w:rsidRPr="00641EF0">
              <w:rPr>
                <w:rFonts w:ascii="IBM Plex Serif" w:hAnsi="IBM Plex Serif"/>
              </w:rPr>
              <w:t>environmental</w:t>
            </w:r>
            <w:proofErr w:type="spellEnd"/>
            <w:r w:rsidRPr="00641EF0">
              <w:rPr>
                <w:rFonts w:ascii="IBM Plex Serif" w:hAnsi="IBM Plex Serif"/>
              </w:rPr>
              <w:t xml:space="preserve">, </w:t>
            </w:r>
            <w:proofErr w:type="spellStart"/>
            <w:r w:rsidRPr="00641EF0">
              <w:rPr>
                <w:rFonts w:ascii="IBM Plex Serif" w:hAnsi="IBM Plex Serif"/>
              </w:rPr>
              <w:t>economic</w:t>
            </w:r>
            <w:proofErr w:type="spellEnd"/>
            <w:r w:rsidRPr="00641EF0">
              <w:rPr>
                <w:rFonts w:ascii="IBM Plex Serif" w:hAnsi="IBM Plex Serif"/>
              </w:rPr>
              <w:t xml:space="preserve">, </w:t>
            </w:r>
            <w:proofErr w:type="spellStart"/>
            <w:r w:rsidRPr="00641EF0">
              <w:rPr>
                <w:rFonts w:ascii="IBM Plex Serif" w:hAnsi="IBM Plex Serif"/>
              </w:rPr>
              <w:t>social</w:t>
            </w:r>
            <w:proofErr w:type="spellEnd"/>
            <w:r w:rsidRPr="00641EF0">
              <w:rPr>
                <w:rFonts w:ascii="IBM Plex Serif" w:hAnsi="IBM Plex Serif"/>
              </w:rPr>
              <w:t xml:space="preserve">, </w:t>
            </w:r>
            <w:proofErr w:type="spellStart"/>
            <w:r w:rsidRPr="00641EF0">
              <w:rPr>
                <w:rFonts w:ascii="IBM Plex Serif" w:hAnsi="IBM Plex Serif"/>
              </w:rPr>
              <w:t>national</w:t>
            </w:r>
            <w:proofErr w:type="spellEnd"/>
            <w:r w:rsidRPr="00641EF0">
              <w:rPr>
                <w:rFonts w:ascii="IBM Plex Serif" w:hAnsi="IBM Plex Serif"/>
              </w:rPr>
              <w:t xml:space="preserve"> and EU </w:t>
            </w:r>
            <w:proofErr w:type="spellStart"/>
            <w:r w:rsidRPr="00641EF0">
              <w:rPr>
                <w:rFonts w:ascii="IBM Plex Serif" w:hAnsi="IBM Plex Serif"/>
              </w:rPr>
              <w:t>legal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disciplines</w:t>
            </w:r>
            <w:proofErr w:type="spellEnd"/>
            <w:r w:rsidRPr="00641EF0">
              <w:rPr>
                <w:rFonts w:ascii="IBM Plex Serif" w:hAnsi="IBM Plex Serif"/>
              </w:rPr>
              <w:t xml:space="preserve"> in </w:t>
            </w:r>
            <w:proofErr w:type="spellStart"/>
            <w:r w:rsidRPr="00641EF0">
              <w:rPr>
                <w:rFonts w:ascii="IBM Plex Serif" w:hAnsi="IBM Plex Serif"/>
              </w:rPr>
              <w:t>relation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to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waste</w:t>
            </w:r>
            <w:proofErr w:type="spellEnd"/>
            <w:r w:rsidRPr="00641EF0">
              <w:rPr>
                <w:rFonts w:ascii="IBM Plex Serif" w:hAnsi="IBM Plex Serif"/>
              </w:rPr>
              <w:t xml:space="preserve"> management.</w:t>
            </w:r>
          </w:p>
          <w:p w:rsidR="005E7293" w:rsidRPr="00641EF0" w:rsidRDefault="005E7293" w:rsidP="005E7293">
            <w:pPr>
              <w:pStyle w:val="Listaszerbekezds"/>
              <w:numPr>
                <w:ilvl w:val="0"/>
                <w:numId w:val="11"/>
              </w:numPr>
              <w:suppressAutoHyphens/>
              <w:rPr>
                <w:rFonts w:ascii="IBM Plex Serif" w:hAnsi="IBM Plex Serif"/>
              </w:rPr>
            </w:pPr>
            <w:proofErr w:type="spellStart"/>
            <w:r w:rsidRPr="00641EF0">
              <w:rPr>
                <w:rFonts w:ascii="IBM Plex Serif" w:hAnsi="IBM Plex Serif"/>
              </w:rPr>
              <w:t>Attitude</w:t>
            </w:r>
            <w:proofErr w:type="spellEnd"/>
          </w:p>
          <w:p w:rsidR="005E7293" w:rsidRPr="00641EF0" w:rsidRDefault="005E7293" w:rsidP="005E7293">
            <w:pPr>
              <w:pStyle w:val="Listaszerbekezds"/>
              <w:suppressAutoHyphens/>
              <w:ind w:left="394"/>
              <w:rPr>
                <w:rFonts w:ascii="IBM Plex Serif" w:hAnsi="IBM Plex Serif"/>
              </w:rPr>
            </w:pPr>
            <w:r w:rsidRPr="00641EF0">
              <w:rPr>
                <w:rFonts w:ascii="IBM Plex Serif" w:hAnsi="IBM Plex Serif"/>
              </w:rPr>
              <w:t xml:space="preserve">- A1 - Open and </w:t>
            </w:r>
            <w:proofErr w:type="spellStart"/>
            <w:r w:rsidRPr="00641EF0">
              <w:rPr>
                <w:rFonts w:ascii="IBM Plex Serif" w:hAnsi="IBM Plex Serif"/>
              </w:rPr>
              <w:t>receptive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to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learning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about</w:t>
            </w:r>
            <w:proofErr w:type="spellEnd"/>
            <w:r w:rsidRPr="00641EF0">
              <w:rPr>
                <w:rFonts w:ascii="IBM Plex Serif" w:hAnsi="IBM Plex Serif"/>
              </w:rPr>
              <w:t xml:space="preserve">, </w:t>
            </w:r>
            <w:proofErr w:type="spellStart"/>
            <w:r w:rsidRPr="00641EF0">
              <w:rPr>
                <w:rFonts w:ascii="IBM Plex Serif" w:hAnsi="IBM Plex Serif"/>
              </w:rPr>
              <w:t>accepting</w:t>
            </w:r>
            <w:proofErr w:type="spellEnd"/>
            <w:r w:rsidRPr="00641EF0">
              <w:rPr>
                <w:rFonts w:ascii="IBM Plex Serif" w:hAnsi="IBM Plex Serif"/>
              </w:rPr>
              <w:t xml:space="preserve"> and </w:t>
            </w:r>
            <w:proofErr w:type="spellStart"/>
            <w:r w:rsidRPr="00641EF0">
              <w:rPr>
                <w:rFonts w:ascii="IBM Plex Serif" w:hAnsi="IBM Plex Serif"/>
              </w:rPr>
              <w:t>authentically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communicating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professional</w:t>
            </w:r>
            <w:proofErr w:type="spellEnd"/>
            <w:r w:rsidRPr="00641EF0">
              <w:rPr>
                <w:rFonts w:ascii="IBM Plex Serif" w:hAnsi="IBM Plex Serif"/>
              </w:rPr>
              <w:t xml:space="preserve"> and </w:t>
            </w:r>
            <w:proofErr w:type="spellStart"/>
            <w:r w:rsidRPr="00641EF0">
              <w:rPr>
                <w:rFonts w:ascii="IBM Plex Serif" w:hAnsi="IBM Plex Serif"/>
              </w:rPr>
              <w:t>technological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developments</w:t>
            </w:r>
            <w:proofErr w:type="spellEnd"/>
            <w:r w:rsidRPr="00641EF0">
              <w:rPr>
                <w:rFonts w:ascii="IBM Plex Serif" w:hAnsi="IBM Plex Serif"/>
              </w:rPr>
              <w:t xml:space="preserve"> and </w:t>
            </w:r>
            <w:proofErr w:type="spellStart"/>
            <w:r w:rsidRPr="00641EF0">
              <w:rPr>
                <w:rFonts w:ascii="IBM Plex Serif" w:hAnsi="IBM Plex Serif"/>
              </w:rPr>
              <w:t>innovations</w:t>
            </w:r>
            <w:proofErr w:type="spellEnd"/>
            <w:r w:rsidRPr="00641EF0">
              <w:rPr>
                <w:rFonts w:ascii="IBM Plex Serif" w:hAnsi="IBM Plex Serif"/>
              </w:rPr>
              <w:t xml:space="preserve"> in </w:t>
            </w:r>
            <w:proofErr w:type="spellStart"/>
            <w:r w:rsidRPr="00641EF0">
              <w:rPr>
                <w:rFonts w:ascii="IBM Plex Serif" w:hAnsi="IBM Plex Serif"/>
              </w:rPr>
              <w:t>the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field</w:t>
            </w:r>
            <w:proofErr w:type="spellEnd"/>
            <w:r w:rsidRPr="00641EF0">
              <w:rPr>
                <w:rFonts w:ascii="IBM Plex Serif" w:hAnsi="IBM Plex Serif"/>
              </w:rPr>
              <w:t xml:space="preserve"> of </w:t>
            </w:r>
            <w:proofErr w:type="spellStart"/>
            <w:r w:rsidRPr="00641EF0">
              <w:rPr>
                <w:rFonts w:ascii="IBM Plex Serif" w:hAnsi="IBM Plex Serif"/>
              </w:rPr>
              <w:t>waste</w:t>
            </w:r>
            <w:proofErr w:type="spellEnd"/>
            <w:r w:rsidRPr="00641EF0">
              <w:rPr>
                <w:rFonts w:ascii="IBM Plex Serif" w:hAnsi="IBM Plex Serif"/>
              </w:rPr>
              <w:t xml:space="preserve"> management, and </w:t>
            </w:r>
            <w:proofErr w:type="spellStart"/>
            <w:r w:rsidRPr="00641EF0">
              <w:rPr>
                <w:rFonts w:ascii="IBM Plex Serif" w:hAnsi="IBM Plex Serif"/>
              </w:rPr>
              <w:t>continuously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improving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their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knowledge</w:t>
            </w:r>
            <w:proofErr w:type="spellEnd"/>
            <w:r w:rsidRPr="00641EF0">
              <w:rPr>
                <w:rFonts w:ascii="IBM Plex Serif" w:hAnsi="IBM Plex Serif"/>
              </w:rPr>
              <w:t xml:space="preserve"> and </w:t>
            </w:r>
            <w:proofErr w:type="spellStart"/>
            <w:r w:rsidRPr="00641EF0">
              <w:rPr>
                <w:rFonts w:ascii="IBM Plex Serif" w:hAnsi="IBM Plex Serif"/>
              </w:rPr>
              <w:t>skills</w:t>
            </w:r>
            <w:proofErr w:type="spellEnd"/>
            <w:r w:rsidRPr="00641EF0">
              <w:rPr>
                <w:rFonts w:ascii="IBM Plex Serif" w:hAnsi="IBM Plex Serif"/>
              </w:rPr>
              <w:t>.</w:t>
            </w:r>
          </w:p>
          <w:p w:rsidR="005E7293" w:rsidRPr="00641EF0" w:rsidRDefault="005E7293" w:rsidP="005E7293">
            <w:pPr>
              <w:rPr>
                <w:rFonts w:ascii="IBM Plex Serif" w:hAnsi="IBM Plex Serif"/>
              </w:rPr>
            </w:pPr>
            <w:r w:rsidRPr="00641EF0">
              <w:rPr>
                <w:rFonts w:ascii="IBM Plex Serif" w:hAnsi="IBM Plex Serif"/>
              </w:rPr>
              <w:t xml:space="preserve">d) </w:t>
            </w:r>
            <w:proofErr w:type="spellStart"/>
            <w:r w:rsidRPr="00641EF0">
              <w:rPr>
                <w:rFonts w:ascii="IBM Plex Serif" w:hAnsi="IBM Plex Serif"/>
              </w:rPr>
              <w:t>autonomy</w:t>
            </w:r>
            <w:proofErr w:type="spellEnd"/>
            <w:r w:rsidRPr="00641EF0">
              <w:rPr>
                <w:rFonts w:ascii="IBM Plex Serif" w:hAnsi="IBM Plex Serif"/>
              </w:rPr>
              <w:t xml:space="preserve"> and </w:t>
            </w:r>
            <w:proofErr w:type="spellStart"/>
            <w:r w:rsidRPr="00641EF0">
              <w:rPr>
                <w:rFonts w:ascii="IBM Plex Serif" w:hAnsi="IBM Plex Serif"/>
              </w:rPr>
              <w:t>responsibility</w:t>
            </w:r>
            <w:proofErr w:type="spellEnd"/>
          </w:p>
          <w:p w:rsidR="005E7293" w:rsidRPr="00641EF0" w:rsidRDefault="005E7293" w:rsidP="005E7293">
            <w:pPr>
              <w:ind w:left="417"/>
              <w:rPr>
                <w:rFonts w:ascii="IBM Plex Serif" w:hAnsi="IBM Plex Serif"/>
              </w:rPr>
            </w:pPr>
            <w:r w:rsidRPr="00641EF0">
              <w:rPr>
                <w:rFonts w:ascii="IBM Plex Serif" w:hAnsi="IBM Plex Serif"/>
              </w:rPr>
              <w:t xml:space="preserve">- F1 </w:t>
            </w:r>
            <w:proofErr w:type="gramStart"/>
            <w:r w:rsidRPr="00641EF0">
              <w:rPr>
                <w:rFonts w:ascii="IBM Plex Serif" w:hAnsi="IBM Plex Serif"/>
              </w:rPr>
              <w:t xml:space="preserve">-  </w:t>
            </w:r>
            <w:proofErr w:type="spellStart"/>
            <w:r w:rsidRPr="00641EF0">
              <w:rPr>
                <w:rFonts w:ascii="IBM Plex Serif" w:hAnsi="IBM Plex Serif"/>
              </w:rPr>
              <w:t>Demonstrates</w:t>
            </w:r>
            <w:proofErr w:type="spellEnd"/>
            <w:proofErr w:type="gram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the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capacity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to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independently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solve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waste</w:t>
            </w:r>
            <w:proofErr w:type="spellEnd"/>
            <w:r w:rsidRPr="00641EF0">
              <w:rPr>
                <w:rFonts w:ascii="IBM Plex Serif" w:hAnsi="IBM Plex Serif"/>
              </w:rPr>
              <w:t xml:space="preserve"> management </w:t>
            </w:r>
            <w:proofErr w:type="spellStart"/>
            <w:r w:rsidRPr="00641EF0">
              <w:rPr>
                <w:rFonts w:ascii="IBM Plex Serif" w:hAnsi="IBM Plex Serif"/>
              </w:rPr>
              <w:t>engineering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problems</w:t>
            </w:r>
            <w:proofErr w:type="spellEnd"/>
            <w:r w:rsidRPr="00641EF0">
              <w:rPr>
                <w:rFonts w:ascii="IBM Plex Serif" w:hAnsi="IBM Plex Serif"/>
              </w:rPr>
              <w:t xml:space="preserve">, </w:t>
            </w:r>
            <w:proofErr w:type="spellStart"/>
            <w:r w:rsidRPr="00641EF0">
              <w:rPr>
                <w:rFonts w:ascii="IBM Plex Serif" w:hAnsi="IBM Plex Serif"/>
              </w:rPr>
              <w:t>making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decisions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independently</w:t>
            </w:r>
            <w:proofErr w:type="spellEnd"/>
            <w:r w:rsidRPr="00641EF0">
              <w:rPr>
                <w:rFonts w:ascii="IBM Plex Serif" w:hAnsi="IBM Plex Serif"/>
              </w:rPr>
              <w:t xml:space="preserve"> in </w:t>
            </w:r>
            <w:proofErr w:type="spellStart"/>
            <w:r w:rsidRPr="00641EF0">
              <w:rPr>
                <w:rFonts w:ascii="IBM Plex Serif" w:hAnsi="IBM Plex Serif"/>
              </w:rPr>
              <w:t>consultation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with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legal</w:t>
            </w:r>
            <w:proofErr w:type="spellEnd"/>
            <w:r w:rsidRPr="00641EF0">
              <w:rPr>
                <w:rFonts w:ascii="IBM Plex Serif" w:hAnsi="IBM Plex Serif"/>
              </w:rPr>
              <w:t xml:space="preserve">, </w:t>
            </w:r>
            <w:proofErr w:type="spellStart"/>
            <w:r w:rsidRPr="00641EF0">
              <w:rPr>
                <w:rFonts w:ascii="IBM Plex Serif" w:hAnsi="IBM Plex Serif"/>
              </w:rPr>
              <w:t>economic</w:t>
            </w:r>
            <w:proofErr w:type="spellEnd"/>
            <w:r w:rsidRPr="00641EF0">
              <w:rPr>
                <w:rFonts w:ascii="IBM Plex Serif" w:hAnsi="IBM Plex Serif"/>
              </w:rPr>
              <w:t xml:space="preserve"> and </w:t>
            </w:r>
            <w:proofErr w:type="spellStart"/>
            <w:r w:rsidRPr="00641EF0">
              <w:rPr>
                <w:rFonts w:ascii="IBM Plex Serif" w:hAnsi="IBM Plex Serif"/>
              </w:rPr>
              <w:t>environmental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experts</w:t>
            </w:r>
            <w:proofErr w:type="spellEnd"/>
            <w:r w:rsidRPr="00641EF0">
              <w:rPr>
                <w:rFonts w:ascii="IBM Plex Serif" w:hAnsi="IBM Plex Serif"/>
              </w:rPr>
              <w:t xml:space="preserve">, and </w:t>
            </w:r>
            <w:proofErr w:type="spellStart"/>
            <w:r w:rsidRPr="00641EF0">
              <w:rPr>
                <w:rFonts w:ascii="IBM Plex Serif" w:hAnsi="IBM Plex Serif"/>
              </w:rPr>
              <w:t>assuming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responsibility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for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them</w:t>
            </w:r>
            <w:proofErr w:type="spellEnd"/>
            <w:r w:rsidRPr="00641EF0">
              <w:rPr>
                <w:rFonts w:ascii="IBM Plex Serif" w:hAnsi="IBM Plex Serif"/>
              </w:rPr>
              <w:t>.</w:t>
            </w:r>
          </w:p>
          <w:p w:rsidR="005E7293" w:rsidRPr="00641EF0" w:rsidRDefault="005E7293" w:rsidP="005E7293">
            <w:pPr>
              <w:ind w:left="417"/>
              <w:rPr>
                <w:rFonts w:ascii="IBM Plex Serif" w:hAnsi="IBM Plex Serif"/>
              </w:rPr>
            </w:pPr>
            <w:r w:rsidRPr="00641EF0">
              <w:rPr>
                <w:rFonts w:ascii="IBM Plex Serif" w:hAnsi="IBM Plex Serif"/>
              </w:rPr>
              <w:t xml:space="preserve">- F3 - </w:t>
            </w:r>
            <w:proofErr w:type="spellStart"/>
            <w:r w:rsidRPr="00641EF0">
              <w:rPr>
                <w:rFonts w:ascii="IBM Plex Serif" w:hAnsi="IBM Plex Serif"/>
              </w:rPr>
              <w:t>Exhibits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responsibility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for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economic</w:t>
            </w:r>
            <w:proofErr w:type="spellEnd"/>
            <w:r w:rsidRPr="00641EF0">
              <w:rPr>
                <w:rFonts w:ascii="IBM Plex Serif" w:hAnsi="IBM Plex Serif"/>
              </w:rPr>
              <w:t xml:space="preserve">, </w:t>
            </w:r>
            <w:proofErr w:type="spellStart"/>
            <w:r w:rsidRPr="00641EF0">
              <w:rPr>
                <w:rFonts w:ascii="IBM Plex Serif" w:hAnsi="IBM Plex Serif"/>
              </w:rPr>
              <w:t>efficient</w:t>
            </w:r>
            <w:proofErr w:type="spellEnd"/>
            <w:r w:rsidRPr="00641EF0">
              <w:rPr>
                <w:rFonts w:ascii="IBM Plex Serif" w:hAnsi="IBM Plex Serif"/>
              </w:rPr>
              <w:t xml:space="preserve">, </w:t>
            </w:r>
            <w:proofErr w:type="spellStart"/>
            <w:r w:rsidRPr="00641EF0">
              <w:rPr>
                <w:rFonts w:ascii="IBM Plex Serif" w:hAnsi="IBM Plex Serif"/>
              </w:rPr>
              <w:t>sustainable</w:t>
            </w:r>
            <w:proofErr w:type="spellEnd"/>
            <w:r w:rsidRPr="00641EF0">
              <w:rPr>
                <w:rFonts w:ascii="IBM Plex Serif" w:hAnsi="IBM Plex Serif"/>
              </w:rPr>
              <w:t xml:space="preserve">, human </w:t>
            </w:r>
            <w:proofErr w:type="spellStart"/>
            <w:r w:rsidRPr="00641EF0">
              <w:rPr>
                <w:rFonts w:ascii="IBM Plex Serif" w:hAnsi="IBM Plex Serif"/>
              </w:rPr>
              <w:t>health</w:t>
            </w:r>
            <w:proofErr w:type="spellEnd"/>
            <w:r w:rsidRPr="00641EF0">
              <w:rPr>
                <w:rFonts w:ascii="IBM Plex Serif" w:hAnsi="IBM Plex Serif"/>
              </w:rPr>
              <w:t xml:space="preserve"> and </w:t>
            </w:r>
            <w:proofErr w:type="spellStart"/>
            <w:r w:rsidRPr="00641EF0">
              <w:rPr>
                <w:rFonts w:ascii="IBM Plex Serif" w:hAnsi="IBM Plex Serif"/>
              </w:rPr>
              <w:t>safety</w:t>
            </w:r>
            <w:proofErr w:type="spellEnd"/>
            <w:r w:rsidRPr="00641EF0">
              <w:rPr>
                <w:rFonts w:ascii="IBM Plex Serif" w:hAnsi="IBM Plex Serif"/>
              </w:rPr>
              <w:t xml:space="preserve">, and </w:t>
            </w:r>
            <w:proofErr w:type="spellStart"/>
            <w:r w:rsidRPr="00641EF0">
              <w:rPr>
                <w:rFonts w:ascii="IBM Plex Serif" w:hAnsi="IBM Plex Serif"/>
              </w:rPr>
              <w:t>environmental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awareness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considerations</w:t>
            </w:r>
            <w:proofErr w:type="spellEnd"/>
            <w:r w:rsidRPr="00641EF0">
              <w:rPr>
                <w:rFonts w:ascii="IBM Plex Serif" w:hAnsi="IBM Plex Serif"/>
              </w:rPr>
              <w:t>.</w:t>
            </w:r>
          </w:p>
          <w:p w:rsidR="00105117" w:rsidRPr="00641EF0" w:rsidRDefault="005E7293" w:rsidP="005E7293">
            <w:pPr>
              <w:ind w:left="417"/>
              <w:rPr>
                <w:rFonts w:ascii="IBM Plex Serif" w:hAnsi="IBM Plex Serif"/>
              </w:rPr>
            </w:pPr>
            <w:r w:rsidRPr="00641EF0">
              <w:rPr>
                <w:rFonts w:ascii="IBM Plex Serif" w:hAnsi="IBM Plex Serif"/>
              </w:rPr>
              <w:t xml:space="preserve">- F4 - </w:t>
            </w:r>
            <w:proofErr w:type="spellStart"/>
            <w:r w:rsidRPr="00641EF0">
              <w:rPr>
                <w:rFonts w:ascii="IBM Plex Serif" w:hAnsi="IBM Plex Serif"/>
              </w:rPr>
              <w:t>Takes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the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initiative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to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address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waste</w:t>
            </w:r>
            <w:proofErr w:type="spellEnd"/>
            <w:r w:rsidRPr="00641EF0">
              <w:rPr>
                <w:rFonts w:ascii="IBM Plex Serif" w:hAnsi="IBM Plex Serif"/>
              </w:rPr>
              <w:t xml:space="preserve"> management </w:t>
            </w:r>
            <w:proofErr w:type="spellStart"/>
            <w:r w:rsidRPr="00641EF0">
              <w:rPr>
                <w:rFonts w:ascii="IBM Plex Serif" w:hAnsi="IBM Plex Serif"/>
              </w:rPr>
              <w:t>issues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proactively</w:t>
            </w:r>
            <w:proofErr w:type="spellEnd"/>
            <w:r w:rsidRPr="00641EF0">
              <w:rPr>
                <w:rFonts w:ascii="IBM Plex Serif" w:hAnsi="IBM Plex Serif"/>
              </w:rPr>
              <w:t xml:space="preserve">, </w:t>
            </w:r>
            <w:proofErr w:type="spellStart"/>
            <w:r w:rsidRPr="00641EF0">
              <w:rPr>
                <w:rFonts w:ascii="IBM Plex Serif" w:hAnsi="IBM Plex Serif"/>
              </w:rPr>
              <w:t>identifies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potential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shortcomings</w:t>
            </w:r>
            <w:proofErr w:type="spellEnd"/>
            <w:r w:rsidRPr="00641EF0">
              <w:rPr>
                <w:rFonts w:ascii="IBM Plex Serif" w:hAnsi="IBM Plex Serif"/>
              </w:rPr>
              <w:t xml:space="preserve"> in </w:t>
            </w:r>
            <w:proofErr w:type="spellStart"/>
            <w:r w:rsidRPr="00641EF0">
              <w:rPr>
                <w:rFonts w:ascii="IBM Plex Serif" w:hAnsi="IBM Plex Serif"/>
              </w:rPr>
              <w:t>the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technologies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employed</w:t>
            </w:r>
            <w:proofErr w:type="spellEnd"/>
            <w:r w:rsidRPr="00641EF0">
              <w:rPr>
                <w:rFonts w:ascii="IBM Plex Serif" w:hAnsi="IBM Plex Serif"/>
              </w:rPr>
              <w:t xml:space="preserve">, and </w:t>
            </w:r>
            <w:proofErr w:type="spellStart"/>
            <w:r w:rsidRPr="00641EF0">
              <w:rPr>
                <w:rFonts w:ascii="IBM Plex Serif" w:hAnsi="IBM Plex Serif"/>
              </w:rPr>
              <w:t>reduces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process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risks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through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informed</w:t>
            </w:r>
            <w:proofErr w:type="spellEnd"/>
            <w:r w:rsidRPr="00641EF0">
              <w:rPr>
                <w:rFonts w:ascii="IBM Plex Serif" w:hAnsi="IBM Plex Serif"/>
              </w:rPr>
              <w:t xml:space="preserve"> decision-</w:t>
            </w:r>
            <w:proofErr w:type="spellStart"/>
            <w:r w:rsidRPr="00641EF0">
              <w:rPr>
                <w:rFonts w:ascii="IBM Plex Serif" w:hAnsi="IBM Plex Serif"/>
              </w:rPr>
              <w:t>making</w:t>
            </w:r>
            <w:proofErr w:type="spellEnd"/>
            <w:r w:rsidRPr="00641EF0">
              <w:rPr>
                <w:rFonts w:ascii="IBM Plex Serif" w:hAnsi="IBM Plex Serif"/>
              </w:rPr>
              <w:t>.</w:t>
            </w:r>
          </w:p>
        </w:tc>
      </w:tr>
      <w:tr w:rsidR="000214FF" w:rsidRPr="00641EF0" w:rsidTr="00FA6610">
        <w:trPr>
          <w:cantSplit/>
        </w:trPr>
        <w:tc>
          <w:tcPr>
            <w:tcW w:w="9624" w:type="dxa"/>
            <w:gridSpan w:val="16"/>
            <w:tcBorders>
              <w:bottom w:val="single" w:sz="6" w:space="0" w:color="auto"/>
            </w:tcBorders>
            <w:shd w:val="clear" w:color="auto" w:fill="BDD6EE" w:themeFill="accent1" w:themeFillTint="66"/>
          </w:tcPr>
          <w:p w:rsidR="000214FF" w:rsidRPr="00641EF0" w:rsidRDefault="00105117" w:rsidP="00105117">
            <w:pPr>
              <w:jc w:val="center"/>
              <w:rPr>
                <w:rFonts w:ascii="IBM Plex Serif" w:hAnsi="IBM Plex Serif"/>
              </w:rPr>
            </w:pPr>
            <w:r w:rsidRPr="00641EF0">
              <w:rPr>
                <w:rFonts w:ascii="IBM Plex Serif" w:hAnsi="IBM Plex Serif"/>
                <w:b/>
                <w:bCs/>
              </w:rPr>
              <w:t>Tantárgy tartalma, elsajátítandó ismeretanyag tömör, informáló leírása</w:t>
            </w:r>
            <w:r w:rsidR="00087B74" w:rsidRPr="00641EF0">
              <w:rPr>
                <w:rFonts w:ascii="IBM Plex Serif" w:hAnsi="IBM Plex Serif"/>
                <w:b/>
                <w:bCs/>
                <w:vertAlign w:val="superscript"/>
              </w:rPr>
              <w:t>9</w:t>
            </w:r>
            <w:r w:rsidRPr="00641EF0">
              <w:rPr>
                <w:rFonts w:ascii="IBM Plex Serif" w:hAnsi="IBM Plex Serif"/>
                <w:b/>
                <w:bCs/>
              </w:rPr>
              <w:t>:</w:t>
            </w:r>
          </w:p>
        </w:tc>
      </w:tr>
      <w:tr w:rsidR="00DA34DC" w:rsidRPr="00641EF0" w:rsidTr="00FA6610">
        <w:trPr>
          <w:cantSplit/>
        </w:trPr>
        <w:tc>
          <w:tcPr>
            <w:tcW w:w="1545" w:type="dxa"/>
            <w:gridSpan w:val="2"/>
            <w:tcBorders>
              <w:top w:val="single" w:sz="6" w:space="0" w:color="auto"/>
            </w:tcBorders>
          </w:tcPr>
          <w:p w:rsidR="00DA34DC" w:rsidRPr="00641EF0" w:rsidRDefault="00DA34DC" w:rsidP="00DA34DC">
            <w:pPr>
              <w:rPr>
                <w:rFonts w:ascii="IBM Plex Serif" w:hAnsi="IBM Plex Serif"/>
                <w:b/>
                <w:bCs/>
              </w:rPr>
            </w:pPr>
            <w:r w:rsidRPr="00641EF0">
              <w:rPr>
                <w:rFonts w:ascii="IBM Plex Serif" w:hAnsi="IBM Plex Serif"/>
                <w:b/>
                <w:bCs/>
              </w:rPr>
              <w:t>magyarul</w:t>
            </w:r>
          </w:p>
        </w:tc>
        <w:tc>
          <w:tcPr>
            <w:tcW w:w="8079" w:type="dxa"/>
            <w:gridSpan w:val="14"/>
            <w:tcBorders>
              <w:top w:val="single" w:sz="6" w:space="0" w:color="auto"/>
            </w:tcBorders>
          </w:tcPr>
          <w:p w:rsidR="00DA34DC" w:rsidRPr="00641EF0" w:rsidRDefault="00860DA1" w:rsidP="004B62CF">
            <w:pPr>
              <w:suppressAutoHyphens/>
              <w:ind w:left="34"/>
              <w:rPr>
                <w:rFonts w:ascii="IBM Plex Serif" w:hAnsi="IBM Plex Serif"/>
              </w:rPr>
            </w:pPr>
            <w:r w:rsidRPr="00641EF0">
              <w:rPr>
                <w:rFonts w:ascii="IBM Plex Serif" w:hAnsi="IBM Plex Serif"/>
              </w:rPr>
              <w:t>A különböző hulladékanyagok kerámiai és kötőanyagipari technológiákhoz, azok technológiai berendezéseihez és az előállított termékek jellemzőihez, felhasználási területeihez kapcsolódó elméleti és gyakorlati hátterének bemutatása.</w:t>
            </w:r>
          </w:p>
        </w:tc>
      </w:tr>
      <w:tr w:rsidR="00DA34DC" w:rsidRPr="00641EF0" w:rsidTr="00FA6610">
        <w:trPr>
          <w:cantSplit/>
        </w:trPr>
        <w:tc>
          <w:tcPr>
            <w:tcW w:w="1545" w:type="dxa"/>
            <w:gridSpan w:val="2"/>
          </w:tcPr>
          <w:p w:rsidR="00DA34DC" w:rsidRPr="00641EF0" w:rsidRDefault="00DA34DC" w:rsidP="00DA34DC">
            <w:pPr>
              <w:rPr>
                <w:rFonts w:ascii="IBM Plex Serif" w:hAnsi="IBM Plex Serif"/>
                <w:b/>
                <w:bCs/>
              </w:rPr>
            </w:pPr>
            <w:r w:rsidRPr="00641EF0">
              <w:rPr>
                <w:rFonts w:ascii="IBM Plex Serif" w:hAnsi="IBM Plex Serif"/>
                <w:b/>
                <w:bCs/>
              </w:rPr>
              <w:t>angolul</w:t>
            </w:r>
          </w:p>
        </w:tc>
        <w:tc>
          <w:tcPr>
            <w:tcW w:w="8079" w:type="dxa"/>
            <w:gridSpan w:val="14"/>
          </w:tcPr>
          <w:p w:rsidR="00DA34DC" w:rsidRPr="00641EF0" w:rsidRDefault="00860DA1" w:rsidP="004B62CF">
            <w:pPr>
              <w:rPr>
                <w:rFonts w:ascii="IBM Plex Serif" w:hAnsi="IBM Plex Serif"/>
                <w:bCs/>
              </w:rPr>
            </w:pPr>
            <w:proofErr w:type="spellStart"/>
            <w:r w:rsidRPr="00641EF0">
              <w:rPr>
                <w:rFonts w:ascii="IBM Plex Serif" w:hAnsi="IBM Plex Serif"/>
                <w:bCs/>
              </w:rPr>
              <w:t>To</w:t>
            </w:r>
            <w:proofErr w:type="spellEnd"/>
            <w:r w:rsidRPr="00641EF0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  <w:bCs/>
              </w:rPr>
              <w:t>present</w:t>
            </w:r>
            <w:proofErr w:type="spellEnd"/>
            <w:r w:rsidRPr="00641EF0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  <w:bCs/>
              </w:rPr>
              <w:t>the</w:t>
            </w:r>
            <w:proofErr w:type="spellEnd"/>
            <w:r w:rsidRPr="00641EF0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  <w:bCs/>
              </w:rPr>
              <w:t>theoretical</w:t>
            </w:r>
            <w:proofErr w:type="spellEnd"/>
            <w:r w:rsidRPr="00641EF0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Pr="00641EF0">
              <w:rPr>
                <w:rFonts w:ascii="IBM Plex Serif" w:hAnsi="IBM Plex Serif"/>
                <w:bCs/>
              </w:rPr>
              <w:t>practical</w:t>
            </w:r>
            <w:proofErr w:type="spellEnd"/>
            <w:r w:rsidRPr="00641EF0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  <w:bCs/>
              </w:rPr>
              <w:t>background</w:t>
            </w:r>
            <w:proofErr w:type="spellEnd"/>
            <w:r w:rsidRPr="00641EF0">
              <w:rPr>
                <w:rFonts w:ascii="IBM Plex Serif" w:hAnsi="IBM Plex Serif"/>
                <w:bCs/>
              </w:rPr>
              <w:t xml:space="preserve"> of </w:t>
            </w:r>
            <w:proofErr w:type="spellStart"/>
            <w:r w:rsidRPr="00641EF0">
              <w:rPr>
                <w:rFonts w:ascii="IBM Plex Serif" w:hAnsi="IBM Plex Serif"/>
                <w:bCs/>
              </w:rPr>
              <w:t>the</w:t>
            </w:r>
            <w:proofErr w:type="spellEnd"/>
            <w:r w:rsidRPr="00641EF0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  <w:bCs/>
              </w:rPr>
              <w:t>various</w:t>
            </w:r>
            <w:proofErr w:type="spellEnd"/>
            <w:r w:rsidRPr="00641EF0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  <w:bCs/>
              </w:rPr>
              <w:t>waste</w:t>
            </w:r>
            <w:proofErr w:type="spellEnd"/>
            <w:r w:rsidRPr="00641EF0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  <w:bCs/>
              </w:rPr>
              <w:t>materials</w:t>
            </w:r>
            <w:proofErr w:type="spellEnd"/>
            <w:r w:rsidRPr="00641EF0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  <w:bCs/>
              </w:rPr>
              <w:t>associated</w:t>
            </w:r>
            <w:proofErr w:type="spellEnd"/>
            <w:r w:rsidRPr="00641EF0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  <w:bCs/>
              </w:rPr>
              <w:t>with</w:t>
            </w:r>
            <w:proofErr w:type="spellEnd"/>
            <w:r w:rsidRPr="00641EF0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  <w:bCs/>
              </w:rPr>
              <w:t>ceramic</w:t>
            </w:r>
            <w:proofErr w:type="spellEnd"/>
            <w:r w:rsidRPr="00641EF0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Pr="00641EF0">
              <w:rPr>
                <w:rFonts w:ascii="IBM Plex Serif" w:hAnsi="IBM Plex Serif"/>
                <w:bCs/>
              </w:rPr>
              <w:t>binder</w:t>
            </w:r>
            <w:proofErr w:type="spellEnd"/>
            <w:r w:rsidRPr="00641EF0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  <w:bCs/>
              </w:rPr>
              <w:t>technologies</w:t>
            </w:r>
            <w:proofErr w:type="spellEnd"/>
            <w:r w:rsidRPr="00641EF0">
              <w:rPr>
                <w:rFonts w:ascii="IBM Plex Serif" w:hAnsi="IBM Plex Serif"/>
                <w:bCs/>
              </w:rPr>
              <w:t xml:space="preserve">, </w:t>
            </w:r>
            <w:proofErr w:type="spellStart"/>
            <w:r w:rsidRPr="00641EF0">
              <w:rPr>
                <w:rFonts w:ascii="IBM Plex Serif" w:hAnsi="IBM Plex Serif"/>
                <w:bCs/>
              </w:rPr>
              <w:t>their</w:t>
            </w:r>
            <w:proofErr w:type="spellEnd"/>
            <w:r w:rsidRPr="00641EF0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  <w:bCs/>
              </w:rPr>
              <w:t>processing</w:t>
            </w:r>
            <w:proofErr w:type="spellEnd"/>
            <w:r w:rsidRPr="00641EF0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  <w:bCs/>
              </w:rPr>
              <w:t>equipment</w:t>
            </w:r>
            <w:proofErr w:type="spellEnd"/>
            <w:r w:rsidRPr="00641EF0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Pr="00641EF0">
              <w:rPr>
                <w:rFonts w:ascii="IBM Plex Serif" w:hAnsi="IBM Plex Serif"/>
                <w:bCs/>
              </w:rPr>
              <w:t>the</w:t>
            </w:r>
            <w:proofErr w:type="spellEnd"/>
            <w:r w:rsidRPr="00641EF0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  <w:bCs/>
              </w:rPr>
              <w:t>characteristics</w:t>
            </w:r>
            <w:proofErr w:type="spellEnd"/>
            <w:r w:rsidRPr="00641EF0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Pr="00641EF0">
              <w:rPr>
                <w:rFonts w:ascii="IBM Plex Serif" w:hAnsi="IBM Plex Serif"/>
                <w:bCs/>
              </w:rPr>
              <w:t>uses</w:t>
            </w:r>
            <w:proofErr w:type="spellEnd"/>
            <w:r w:rsidRPr="00641EF0">
              <w:rPr>
                <w:rFonts w:ascii="IBM Plex Serif" w:hAnsi="IBM Plex Serif"/>
                <w:bCs/>
              </w:rPr>
              <w:t xml:space="preserve"> of </w:t>
            </w:r>
            <w:proofErr w:type="spellStart"/>
            <w:r w:rsidRPr="00641EF0">
              <w:rPr>
                <w:rFonts w:ascii="IBM Plex Serif" w:hAnsi="IBM Plex Serif"/>
                <w:bCs/>
              </w:rPr>
              <w:t>the</w:t>
            </w:r>
            <w:proofErr w:type="spellEnd"/>
            <w:r w:rsidRPr="00641EF0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  <w:bCs/>
              </w:rPr>
              <w:t>products</w:t>
            </w:r>
            <w:proofErr w:type="spellEnd"/>
            <w:r w:rsidRPr="00641EF0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  <w:bCs/>
              </w:rPr>
              <w:t>produced</w:t>
            </w:r>
            <w:proofErr w:type="spellEnd"/>
            <w:r w:rsidRPr="00641EF0">
              <w:rPr>
                <w:rFonts w:ascii="IBM Plex Serif" w:hAnsi="IBM Plex Serif"/>
                <w:bCs/>
              </w:rPr>
              <w:t>.</w:t>
            </w:r>
          </w:p>
        </w:tc>
      </w:tr>
      <w:tr w:rsidR="00DA34DC" w:rsidRPr="00641EF0" w:rsidTr="00FA66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9624" w:type="dxa"/>
            <w:gridSpan w:val="1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DA34DC" w:rsidRPr="00641EF0" w:rsidRDefault="00DA34DC" w:rsidP="00DA34DC">
            <w:pPr>
              <w:jc w:val="center"/>
              <w:rPr>
                <w:rFonts w:ascii="IBM Plex Serif" w:hAnsi="IBM Plex Serif"/>
                <w:b/>
                <w:bCs/>
              </w:rPr>
            </w:pPr>
            <w:r w:rsidRPr="00641EF0">
              <w:rPr>
                <w:rFonts w:ascii="IBM Plex Serif" w:hAnsi="IBM Plex Serif"/>
                <w:b/>
                <w:bCs/>
              </w:rPr>
              <w:t>Számonkérési és értékelési rendszer</w:t>
            </w:r>
          </w:p>
        </w:tc>
      </w:tr>
      <w:tr w:rsidR="00DA34DC" w:rsidRPr="00641EF0" w:rsidTr="00FA66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9624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DA34DC" w:rsidRPr="00641EF0" w:rsidRDefault="00DA34DC" w:rsidP="00DA34DC">
            <w:pPr>
              <w:jc w:val="center"/>
              <w:rPr>
                <w:rFonts w:ascii="IBM Plex Serif" w:hAnsi="IBM Plex Serif"/>
                <w:b/>
                <w:bCs/>
              </w:rPr>
            </w:pPr>
            <w:r w:rsidRPr="00641EF0">
              <w:rPr>
                <w:rFonts w:ascii="IBM Plex Serif" w:hAnsi="IBM Plex Serif"/>
                <w:b/>
                <w:bCs/>
              </w:rPr>
              <w:t>Számonkérés módja</w:t>
            </w:r>
            <w:r w:rsidRPr="00641EF0">
              <w:rPr>
                <w:rStyle w:val="Lbjegyzet-hivatkozs"/>
                <w:rFonts w:ascii="IBM Plex Serif" w:hAnsi="IBM Plex Serif"/>
                <w:b/>
                <w:bCs/>
              </w:rPr>
              <w:t>10</w:t>
            </w:r>
          </w:p>
        </w:tc>
      </w:tr>
      <w:tr w:rsidR="00860DA1" w:rsidRPr="00641EF0" w:rsidTr="00FA6610">
        <w:trPr>
          <w:cantSplit/>
        </w:trPr>
        <w:tc>
          <w:tcPr>
            <w:tcW w:w="1545" w:type="dxa"/>
            <w:gridSpan w:val="2"/>
          </w:tcPr>
          <w:p w:rsidR="00860DA1" w:rsidRPr="00641EF0" w:rsidRDefault="00860DA1" w:rsidP="00860DA1">
            <w:pPr>
              <w:rPr>
                <w:rFonts w:ascii="IBM Plex Serif" w:hAnsi="IBM Plex Serif"/>
                <w:b/>
                <w:bCs/>
              </w:rPr>
            </w:pPr>
            <w:r w:rsidRPr="00641EF0">
              <w:rPr>
                <w:rFonts w:ascii="IBM Plex Serif" w:hAnsi="IBM Plex Serif"/>
                <w:b/>
                <w:bCs/>
              </w:rPr>
              <w:lastRenderedPageBreak/>
              <w:t>magyarul</w:t>
            </w:r>
          </w:p>
        </w:tc>
        <w:tc>
          <w:tcPr>
            <w:tcW w:w="8079" w:type="dxa"/>
            <w:gridSpan w:val="14"/>
          </w:tcPr>
          <w:p w:rsidR="00860DA1" w:rsidRDefault="0089632B" w:rsidP="00860DA1">
            <w:pPr>
              <w:rPr>
                <w:rFonts w:ascii="IBM Plex Serif" w:hAnsi="IBM Plex Serif"/>
              </w:rPr>
            </w:pPr>
            <w:r w:rsidRPr="00641EF0">
              <w:rPr>
                <w:rFonts w:ascii="IBM Plex Serif" w:hAnsi="IBM Plex Serif"/>
              </w:rPr>
              <w:t>K</w:t>
            </w:r>
            <w:r w:rsidR="00860DA1" w:rsidRPr="00641EF0">
              <w:rPr>
                <w:rFonts w:ascii="IBM Plex Serif" w:hAnsi="IBM Plex Serif"/>
              </w:rPr>
              <w:t>ollokvium</w:t>
            </w:r>
          </w:p>
          <w:p w:rsidR="0089632B" w:rsidRDefault="0089632B" w:rsidP="0089632B">
            <w:pPr>
              <w:rPr>
                <w:rFonts w:ascii="IBM Plex Serif" w:hAnsi="IBM Plex Serif"/>
                <w:bCs/>
              </w:rPr>
            </w:pPr>
            <w:r w:rsidRPr="005A765C">
              <w:rPr>
                <w:rFonts w:ascii="IBM Plex Serif" w:hAnsi="IBM Plex Serif"/>
                <w:bCs/>
              </w:rPr>
              <w:t xml:space="preserve">A vizsgában az előadások teljes </w:t>
            </w:r>
            <w:proofErr w:type="spellStart"/>
            <w:r w:rsidRPr="005A765C">
              <w:rPr>
                <w:rFonts w:ascii="IBM Plex Serif" w:hAnsi="IBM Plex Serif"/>
                <w:bCs/>
              </w:rPr>
              <w:t>anyaga</w:t>
            </w:r>
            <w:proofErr w:type="spellEnd"/>
            <w:r w:rsidRPr="005A765C">
              <w:rPr>
                <w:rFonts w:ascii="IBM Plex Serif" w:hAnsi="IBM Plex Serif"/>
                <w:bCs/>
              </w:rPr>
              <w:t xml:space="preserve"> szerepel.</w:t>
            </w:r>
          </w:p>
          <w:p w:rsidR="0089632B" w:rsidRPr="005A765C" w:rsidRDefault="0089632B" w:rsidP="0089632B">
            <w:pPr>
              <w:rPr>
                <w:rFonts w:ascii="IBM Plex Serif" w:hAnsi="IBM Plex Serif"/>
                <w:bCs/>
              </w:rPr>
            </w:pPr>
            <w:r w:rsidRPr="005A765C">
              <w:rPr>
                <w:rFonts w:ascii="IBM Plex Serif" w:hAnsi="IBM Plex Serif"/>
                <w:bCs/>
              </w:rPr>
              <w:t xml:space="preserve">Elégtelen (1) a felelet, ha a vizsgázó sem a témakör rövid vázlatát, sem pedig a témához kapcsolódó alapfogalmak definícióját nem tudja megadni. </w:t>
            </w:r>
          </w:p>
          <w:p w:rsidR="0089632B" w:rsidRPr="005A765C" w:rsidRDefault="0089632B" w:rsidP="0089632B">
            <w:pPr>
              <w:rPr>
                <w:rFonts w:ascii="IBM Plex Serif" w:hAnsi="IBM Plex Serif"/>
                <w:bCs/>
              </w:rPr>
            </w:pPr>
            <w:r w:rsidRPr="005A765C">
              <w:rPr>
                <w:rFonts w:ascii="IBM Plex Serif" w:hAnsi="IBM Plex Serif"/>
                <w:bCs/>
              </w:rPr>
              <w:t xml:space="preserve">Elégséges (2) a felelet, ha a vizsgázó a kérdéskör alapfogalmait értelmezni tudja. </w:t>
            </w:r>
          </w:p>
          <w:p w:rsidR="0089632B" w:rsidRPr="005A765C" w:rsidRDefault="0089632B" w:rsidP="0089632B">
            <w:pPr>
              <w:rPr>
                <w:rFonts w:ascii="IBM Plex Serif" w:hAnsi="IBM Plex Serif"/>
                <w:bCs/>
              </w:rPr>
            </w:pPr>
            <w:r w:rsidRPr="005A765C">
              <w:rPr>
                <w:rFonts w:ascii="IBM Plex Serif" w:hAnsi="IBM Plex Serif"/>
                <w:bCs/>
              </w:rPr>
              <w:t xml:space="preserve">Közepes (3) a felelet, ha a vizsgázó ismeri a kérdéskör alapfogalmait, s tanári segítséggel képes a témakör logikai összefüggéseinek bemutatására is. </w:t>
            </w:r>
          </w:p>
          <w:p w:rsidR="0089632B" w:rsidRPr="005A765C" w:rsidRDefault="0089632B" w:rsidP="0089632B">
            <w:pPr>
              <w:rPr>
                <w:rFonts w:ascii="IBM Plex Serif" w:hAnsi="IBM Plex Serif"/>
                <w:bCs/>
              </w:rPr>
            </w:pPr>
            <w:r w:rsidRPr="005A765C">
              <w:rPr>
                <w:rFonts w:ascii="IBM Plex Serif" w:hAnsi="IBM Plex Serif"/>
                <w:bCs/>
              </w:rPr>
              <w:t xml:space="preserve">Jó (4) a felelet, ha a vizsgázó logikusan felépített válaszában önállóan kifejti a tétel (vizsgakérdés) valamennyi fontos tényét, összefüggését, ám a tételhez kapcsolódó kötelező irodalmat nem, vagy csak hiányosan ismeri. </w:t>
            </w:r>
          </w:p>
          <w:p w:rsidR="0089632B" w:rsidRPr="00641EF0" w:rsidRDefault="0089632B" w:rsidP="0089632B">
            <w:pPr>
              <w:rPr>
                <w:rFonts w:ascii="IBM Plex Serif" w:hAnsi="IBM Plex Serif"/>
                <w:b/>
                <w:bCs/>
              </w:rPr>
            </w:pPr>
            <w:r w:rsidRPr="005A765C">
              <w:rPr>
                <w:rFonts w:ascii="IBM Plex Serif" w:hAnsi="IBM Plex Serif"/>
                <w:bCs/>
              </w:rPr>
              <w:t xml:space="preserve">Jeles (5) a felelet, ha a vizsgázó mind a tétel, mind pedig a kötelező irodalom ismeretéről logikusan felépített, önálló, részleteiben is kifogástalan, az összefüggéseket </w:t>
            </w:r>
            <w:proofErr w:type="spellStart"/>
            <w:r w:rsidRPr="005A765C">
              <w:rPr>
                <w:rFonts w:ascii="IBM Plex Serif" w:hAnsi="IBM Plex Serif"/>
                <w:bCs/>
              </w:rPr>
              <w:t>hiánytalanul</w:t>
            </w:r>
            <w:proofErr w:type="spellEnd"/>
            <w:r w:rsidRPr="005A765C">
              <w:rPr>
                <w:rFonts w:ascii="IBM Plex Serif" w:hAnsi="IBM Plex Serif"/>
                <w:bCs/>
              </w:rPr>
              <w:t xml:space="preserve"> feltáró válasz keretében tesz tanúbizonyságot.</w:t>
            </w:r>
          </w:p>
        </w:tc>
      </w:tr>
      <w:tr w:rsidR="00860DA1" w:rsidRPr="00641EF0" w:rsidTr="00FA6610">
        <w:trPr>
          <w:cantSplit/>
        </w:trPr>
        <w:tc>
          <w:tcPr>
            <w:tcW w:w="1545" w:type="dxa"/>
            <w:gridSpan w:val="2"/>
          </w:tcPr>
          <w:p w:rsidR="00860DA1" w:rsidRPr="00641EF0" w:rsidRDefault="00860DA1" w:rsidP="00860DA1">
            <w:pPr>
              <w:rPr>
                <w:rFonts w:ascii="IBM Plex Serif" w:hAnsi="IBM Plex Serif"/>
                <w:b/>
                <w:bCs/>
              </w:rPr>
            </w:pPr>
            <w:r w:rsidRPr="00641EF0">
              <w:rPr>
                <w:rFonts w:ascii="IBM Plex Serif" w:hAnsi="IBM Plex Serif"/>
                <w:b/>
                <w:bCs/>
              </w:rPr>
              <w:t>angolul</w:t>
            </w:r>
          </w:p>
        </w:tc>
        <w:tc>
          <w:tcPr>
            <w:tcW w:w="8079" w:type="dxa"/>
            <w:gridSpan w:val="14"/>
          </w:tcPr>
          <w:p w:rsidR="00860DA1" w:rsidRDefault="00D271B0" w:rsidP="00860DA1">
            <w:pPr>
              <w:rPr>
                <w:rFonts w:ascii="IBM Plex Serif" w:hAnsi="IBM Plex Serif"/>
                <w:bCs/>
              </w:rPr>
            </w:pPr>
            <w:proofErr w:type="spellStart"/>
            <w:r w:rsidRPr="00D271B0">
              <w:rPr>
                <w:rFonts w:ascii="IBM Plex Serif" w:hAnsi="IBM Plex Serif"/>
                <w:bCs/>
              </w:rPr>
              <w:t>oral</w:t>
            </w:r>
            <w:proofErr w:type="spellEnd"/>
            <w:r w:rsidRPr="00D271B0">
              <w:rPr>
                <w:rFonts w:ascii="IBM Plex Serif" w:hAnsi="IBM Plex Serif"/>
                <w:bCs/>
              </w:rPr>
              <w:t xml:space="preserve"> (</w:t>
            </w:r>
            <w:proofErr w:type="spellStart"/>
            <w:r w:rsidRPr="00D271B0">
              <w:rPr>
                <w:rFonts w:ascii="IBM Plex Serif" w:hAnsi="IBM Plex Serif"/>
                <w:bCs/>
              </w:rPr>
              <w:t>colloquial</w:t>
            </w:r>
            <w:proofErr w:type="spellEnd"/>
            <w:r w:rsidRPr="00D271B0">
              <w:rPr>
                <w:rFonts w:ascii="IBM Plex Serif" w:hAnsi="IBM Plex Serif"/>
                <w:bCs/>
              </w:rPr>
              <w:t xml:space="preserve">) </w:t>
            </w:r>
            <w:proofErr w:type="spellStart"/>
            <w:r w:rsidRPr="00D271B0">
              <w:rPr>
                <w:rFonts w:ascii="IBM Plex Serif" w:hAnsi="IBM Plex Serif"/>
                <w:bCs/>
              </w:rPr>
              <w:t>examination</w:t>
            </w:r>
            <w:proofErr w:type="spellEnd"/>
          </w:p>
          <w:p w:rsidR="0089632B" w:rsidRDefault="0089632B" w:rsidP="0089632B">
            <w:pPr>
              <w:rPr>
                <w:rFonts w:ascii="IBM Plex Serif" w:hAnsi="IBM Plex Serif"/>
                <w:bCs/>
              </w:rPr>
            </w:pPr>
            <w:r w:rsidRPr="005A765C">
              <w:rPr>
                <w:rFonts w:ascii="IBM Plex Serif" w:hAnsi="IBM Plex Serif"/>
                <w:bCs/>
              </w:rPr>
              <w:t xml:space="preserve">The </w:t>
            </w:r>
            <w:proofErr w:type="spellStart"/>
            <w:r w:rsidRPr="005A765C">
              <w:rPr>
                <w:rFonts w:ascii="IBM Plex Serif" w:hAnsi="IBM Plex Serif"/>
                <w:bCs/>
              </w:rPr>
              <w:t>examination</w:t>
            </w:r>
            <w:proofErr w:type="spellEnd"/>
            <w:r w:rsidRPr="005A765C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A765C">
              <w:rPr>
                <w:rFonts w:ascii="IBM Plex Serif" w:hAnsi="IBM Plex Serif"/>
                <w:bCs/>
              </w:rPr>
              <w:t>encompasses</w:t>
            </w:r>
            <w:proofErr w:type="spellEnd"/>
            <w:r w:rsidRPr="005A765C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A765C">
              <w:rPr>
                <w:rFonts w:ascii="IBM Plex Serif" w:hAnsi="IBM Plex Serif"/>
                <w:bCs/>
              </w:rPr>
              <w:t>all</w:t>
            </w:r>
            <w:proofErr w:type="spellEnd"/>
            <w:r w:rsidRPr="005A765C">
              <w:rPr>
                <w:rFonts w:ascii="IBM Plex Serif" w:hAnsi="IBM Plex Serif"/>
                <w:bCs/>
              </w:rPr>
              <w:t xml:space="preserve"> of </w:t>
            </w:r>
            <w:proofErr w:type="spellStart"/>
            <w:r w:rsidRPr="005A765C">
              <w:rPr>
                <w:rFonts w:ascii="IBM Plex Serif" w:hAnsi="IBM Plex Serif"/>
                <w:bCs/>
              </w:rPr>
              <w:t>the</w:t>
            </w:r>
            <w:proofErr w:type="spellEnd"/>
            <w:r w:rsidRPr="005A765C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A765C">
              <w:rPr>
                <w:rFonts w:ascii="IBM Plex Serif" w:hAnsi="IBM Plex Serif"/>
                <w:bCs/>
              </w:rPr>
              <w:t>lectures</w:t>
            </w:r>
            <w:proofErr w:type="spellEnd"/>
            <w:r w:rsidRPr="005A765C">
              <w:rPr>
                <w:rFonts w:ascii="IBM Plex Serif" w:hAnsi="IBM Plex Serif"/>
                <w:bCs/>
              </w:rPr>
              <w:t>.</w:t>
            </w:r>
          </w:p>
          <w:p w:rsidR="0089632B" w:rsidRPr="005A765C" w:rsidRDefault="0089632B" w:rsidP="0089632B">
            <w:pPr>
              <w:pStyle w:val="paragraph"/>
              <w:spacing w:before="0" w:beforeAutospacing="0" w:after="0" w:afterAutospacing="0"/>
              <w:textAlignment w:val="baseline"/>
              <w:rPr>
                <w:rFonts w:ascii="IBM Plex Serif" w:hAnsi="IBM Plex Serif"/>
                <w:bCs/>
              </w:rPr>
            </w:pPr>
            <w:r w:rsidRPr="005A765C">
              <w:rPr>
                <w:rFonts w:ascii="IBM Plex Serif" w:hAnsi="IBM Plex Serif"/>
                <w:bCs/>
              </w:rPr>
              <w:t xml:space="preserve">An examination is </w:t>
            </w:r>
            <w:proofErr w:type="gramStart"/>
            <w:r w:rsidRPr="005A765C">
              <w:rPr>
                <w:rFonts w:ascii="IBM Plex Serif" w:hAnsi="IBM Plex Serif"/>
                <w:bCs/>
              </w:rPr>
              <w:t>fail</w:t>
            </w:r>
            <w:proofErr w:type="gramEnd"/>
            <w:r w:rsidRPr="005A765C">
              <w:rPr>
                <w:rFonts w:ascii="IBM Plex Serif" w:hAnsi="IBM Plex Serif"/>
                <w:bCs/>
              </w:rPr>
              <w:t xml:space="preserve"> (1) if the candidate is unable to provide either a brief outline of the topic or a definition of the basic concepts related to the topic.</w:t>
            </w:r>
          </w:p>
          <w:p w:rsidR="0089632B" w:rsidRPr="005A765C" w:rsidRDefault="0089632B" w:rsidP="0089632B">
            <w:pPr>
              <w:pStyle w:val="paragraph"/>
              <w:spacing w:before="0" w:beforeAutospacing="0" w:after="0" w:afterAutospacing="0"/>
              <w:textAlignment w:val="baseline"/>
              <w:rPr>
                <w:rFonts w:ascii="IBM Plex Serif" w:hAnsi="IBM Plex Serif"/>
                <w:bCs/>
              </w:rPr>
            </w:pPr>
            <w:r w:rsidRPr="005A765C">
              <w:rPr>
                <w:rFonts w:ascii="IBM Plex Serif" w:hAnsi="IBM Plex Serif"/>
                <w:bCs/>
              </w:rPr>
              <w:t>A pass mark (2) is awarded if the candidate can interpret the basic concepts of the topic.</w:t>
            </w:r>
          </w:p>
          <w:p w:rsidR="0089632B" w:rsidRPr="005A765C" w:rsidRDefault="0089632B" w:rsidP="0089632B">
            <w:pPr>
              <w:pStyle w:val="paragraph"/>
              <w:spacing w:before="0" w:beforeAutospacing="0" w:after="0" w:afterAutospacing="0"/>
              <w:textAlignment w:val="baseline"/>
              <w:rPr>
                <w:rFonts w:ascii="IBM Plex Serif" w:hAnsi="IBM Plex Serif"/>
                <w:bCs/>
              </w:rPr>
            </w:pPr>
            <w:proofErr w:type="gramStart"/>
            <w:r w:rsidRPr="005A765C">
              <w:rPr>
                <w:rFonts w:ascii="IBM Plex Serif" w:hAnsi="IBM Plex Serif"/>
                <w:bCs/>
              </w:rPr>
              <w:t>An</w:t>
            </w:r>
            <w:proofErr w:type="gramEnd"/>
            <w:r w:rsidRPr="005A765C">
              <w:rPr>
                <w:rFonts w:ascii="IBM Plex Serif" w:hAnsi="IBM Plex Serif"/>
                <w:bCs/>
              </w:rPr>
              <w:t xml:space="preserve"> medium (3) is awarded if the candidate knows the basic concepts of the topic and can, with the help of the teacher, explain the logical connections between the topics.</w:t>
            </w:r>
          </w:p>
          <w:p w:rsidR="0089632B" w:rsidRPr="005A765C" w:rsidRDefault="0089632B" w:rsidP="0089632B">
            <w:pPr>
              <w:pStyle w:val="paragraph"/>
              <w:spacing w:before="0" w:beforeAutospacing="0" w:after="0" w:afterAutospacing="0"/>
              <w:textAlignment w:val="baseline"/>
              <w:rPr>
                <w:rFonts w:ascii="IBM Plex Serif" w:hAnsi="IBM Plex Serif"/>
                <w:bCs/>
              </w:rPr>
            </w:pPr>
            <w:r w:rsidRPr="005A765C">
              <w:rPr>
                <w:rFonts w:ascii="IBM Plex Serif" w:hAnsi="IBM Plex Serif"/>
                <w:bCs/>
              </w:rPr>
              <w:t>A good (4) is achieved if the candidate is able to explain all the important facts and connections of the topic (examination question) in a logically structured answer, but has no or only incomplete knowledge of the compulsory literature related to the topic.</w:t>
            </w:r>
          </w:p>
          <w:p w:rsidR="0089632B" w:rsidRPr="00641EF0" w:rsidRDefault="0089632B" w:rsidP="0089632B">
            <w:pPr>
              <w:rPr>
                <w:rFonts w:ascii="IBM Plex Serif" w:hAnsi="IBM Plex Serif"/>
                <w:bCs/>
              </w:rPr>
            </w:pPr>
            <w:r w:rsidRPr="005A765C">
              <w:rPr>
                <w:rFonts w:ascii="IBM Plex Serif" w:hAnsi="IBM Plex Serif"/>
                <w:bCs/>
              </w:rPr>
              <w:t xml:space="preserve">The </w:t>
            </w:r>
            <w:proofErr w:type="spellStart"/>
            <w:r w:rsidRPr="005A765C">
              <w:rPr>
                <w:rFonts w:ascii="IBM Plex Serif" w:hAnsi="IBM Plex Serif"/>
                <w:bCs/>
              </w:rPr>
              <w:t>examination</w:t>
            </w:r>
            <w:proofErr w:type="spellEnd"/>
            <w:r w:rsidRPr="005A765C">
              <w:rPr>
                <w:rFonts w:ascii="IBM Plex Serif" w:hAnsi="IBM Plex Serif"/>
                <w:bCs/>
              </w:rPr>
              <w:t xml:space="preserve"> is </w:t>
            </w:r>
            <w:proofErr w:type="spellStart"/>
            <w:r w:rsidRPr="005A765C">
              <w:rPr>
                <w:rFonts w:ascii="IBM Plex Serif" w:hAnsi="IBM Plex Serif"/>
                <w:bCs/>
              </w:rPr>
              <w:t>excellent</w:t>
            </w:r>
            <w:proofErr w:type="spellEnd"/>
            <w:r w:rsidRPr="005A765C">
              <w:rPr>
                <w:rFonts w:ascii="IBM Plex Serif" w:hAnsi="IBM Plex Serif"/>
                <w:bCs/>
              </w:rPr>
              <w:t xml:space="preserve"> (5) </w:t>
            </w:r>
            <w:proofErr w:type="spellStart"/>
            <w:r w:rsidRPr="005A765C">
              <w:rPr>
                <w:rFonts w:ascii="IBM Plex Serif" w:hAnsi="IBM Plex Serif"/>
                <w:bCs/>
              </w:rPr>
              <w:t>if</w:t>
            </w:r>
            <w:proofErr w:type="spellEnd"/>
            <w:r w:rsidRPr="005A765C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A765C">
              <w:rPr>
                <w:rFonts w:ascii="IBM Plex Serif" w:hAnsi="IBM Plex Serif"/>
                <w:bCs/>
              </w:rPr>
              <w:t>the</w:t>
            </w:r>
            <w:proofErr w:type="spellEnd"/>
            <w:r w:rsidRPr="005A765C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A765C">
              <w:rPr>
                <w:rFonts w:ascii="IBM Plex Serif" w:hAnsi="IBM Plex Serif"/>
                <w:bCs/>
              </w:rPr>
              <w:t>candidate</w:t>
            </w:r>
            <w:proofErr w:type="spellEnd"/>
            <w:r w:rsidRPr="005A765C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A765C">
              <w:rPr>
                <w:rFonts w:ascii="IBM Plex Serif" w:hAnsi="IBM Plex Serif"/>
                <w:bCs/>
              </w:rPr>
              <w:t>demonstrates</w:t>
            </w:r>
            <w:proofErr w:type="spellEnd"/>
            <w:r w:rsidRPr="005A765C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A765C">
              <w:rPr>
                <w:rFonts w:ascii="IBM Plex Serif" w:hAnsi="IBM Plex Serif"/>
                <w:bCs/>
              </w:rPr>
              <w:t>knowledge</w:t>
            </w:r>
            <w:proofErr w:type="spellEnd"/>
            <w:r w:rsidRPr="005A765C">
              <w:rPr>
                <w:rFonts w:ascii="IBM Plex Serif" w:hAnsi="IBM Plex Serif"/>
                <w:bCs/>
              </w:rPr>
              <w:t xml:space="preserve"> of </w:t>
            </w:r>
            <w:proofErr w:type="spellStart"/>
            <w:r w:rsidRPr="005A765C">
              <w:rPr>
                <w:rFonts w:ascii="IBM Plex Serif" w:hAnsi="IBM Plex Serif"/>
                <w:bCs/>
              </w:rPr>
              <w:t>both</w:t>
            </w:r>
            <w:proofErr w:type="spellEnd"/>
            <w:r w:rsidRPr="005A765C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A765C">
              <w:rPr>
                <w:rFonts w:ascii="IBM Plex Serif" w:hAnsi="IBM Plex Serif"/>
                <w:bCs/>
              </w:rPr>
              <w:t>the</w:t>
            </w:r>
            <w:proofErr w:type="spellEnd"/>
            <w:r w:rsidRPr="005A765C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A765C">
              <w:rPr>
                <w:rFonts w:ascii="IBM Plex Serif" w:hAnsi="IBM Plex Serif"/>
                <w:bCs/>
              </w:rPr>
              <w:t>item</w:t>
            </w:r>
            <w:proofErr w:type="spellEnd"/>
            <w:r w:rsidRPr="005A765C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Pr="005A765C">
              <w:rPr>
                <w:rFonts w:ascii="IBM Plex Serif" w:hAnsi="IBM Plex Serif"/>
                <w:bCs/>
              </w:rPr>
              <w:t>the</w:t>
            </w:r>
            <w:proofErr w:type="spellEnd"/>
            <w:r w:rsidRPr="005A765C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A765C">
              <w:rPr>
                <w:rFonts w:ascii="IBM Plex Serif" w:hAnsi="IBM Plex Serif"/>
                <w:bCs/>
              </w:rPr>
              <w:t>compulsory</w:t>
            </w:r>
            <w:proofErr w:type="spellEnd"/>
            <w:r w:rsidRPr="005A765C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A765C">
              <w:rPr>
                <w:rFonts w:ascii="IBM Plex Serif" w:hAnsi="IBM Plex Serif"/>
                <w:bCs/>
              </w:rPr>
              <w:t>literature</w:t>
            </w:r>
            <w:proofErr w:type="spellEnd"/>
            <w:r w:rsidRPr="005A765C">
              <w:rPr>
                <w:rFonts w:ascii="IBM Plex Serif" w:hAnsi="IBM Plex Serif"/>
                <w:bCs/>
              </w:rPr>
              <w:t xml:space="preserve"> in a </w:t>
            </w:r>
            <w:proofErr w:type="spellStart"/>
            <w:r w:rsidRPr="005A765C">
              <w:rPr>
                <w:rFonts w:ascii="IBM Plex Serif" w:hAnsi="IBM Plex Serif"/>
                <w:bCs/>
              </w:rPr>
              <w:t>logically</w:t>
            </w:r>
            <w:proofErr w:type="spellEnd"/>
            <w:r w:rsidRPr="005A765C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A765C">
              <w:rPr>
                <w:rFonts w:ascii="IBM Plex Serif" w:hAnsi="IBM Plex Serif"/>
                <w:bCs/>
              </w:rPr>
              <w:t>structured</w:t>
            </w:r>
            <w:proofErr w:type="spellEnd"/>
            <w:r w:rsidRPr="005A765C">
              <w:rPr>
                <w:rFonts w:ascii="IBM Plex Serif" w:hAnsi="IBM Plex Serif"/>
                <w:bCs/>
              </w:rPr>
              <w:t xml:space="preserve">, </w:t>
            </w:r>
            <w:proofErr w:type="spellStart"/>
            <w:r w:rsidRPr="005A765C">
              <w:rPr>
                <w:rFonts w:ascii="IBM Plex Serif" w:hAnsi="IBM Plex Serif"/>
                <w:bCs/>
              </w:rPr>
              <w:t>independent</w:t>
            </w:r>
            <w:proofErr w:type="spellEnd"/>
            <w:r w:rsidRPr="005A765C">
              <w:rPr>
                <w:rFonts w:ascii="IBM Plex Serif" w:hAnsi="IBM Plex Serif"/>
                <w:bCs/>
              </w:rPr>
              <w:t xml:space="preserve">, </w:t>
            </w:r>
            <w:proofErr w:type="spellStart"/>
            <w:r w:rsidRPr="005A765C">
              <w:rPr>
                <w:rFonts w:ascii="IBM Plex Serif" w:hAnsi="IBM Plex Serif"/>
                <w:bCs/>
              </w:rPr>
              <w:t>detailed</w:t>
            </w:r>
            <w:proofErr w:type="spellEnd"/>
            <w:r w:rsidRPr="005A765C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Pr="005A765C">
              <w:rPr>
                <w:rFonts w:ascii="IBM Plex Serif" w:hAnsi="IBM Plex Serif"/>
                <w:bCs/>
              </w:rPr>
              <w:t>complete</w:t>
            </w:r>
            <w:proofErr w:type="spellEnd"/>
            <w:r w:rsidRPr="005A765C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A765C">
              <w:rPr>
                <w:rFonts w:ascii="IBM Plex Serif" w:hAnsi="IBM Plex Serif"/>
                <w:bCs/>
              </w:rPr>
              <w:t>answer</w:t>
            </w:r>
            <w:proofErr w:type="spellEnd"/>
            <w:r w:rsidRPr="005A765C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A765C">
              <w:rPr>
                <w:rFonts w:ascii="IBM Plex Serif" w:hAnsi="IBM Plex Serif"/>
                <w:bCs/>
              </w:rPr>
              <w:t>that</w:t>
            </w:r>
            <w:proofErr w:type="spellEnd"/>
            <w:r w:rsidRPr="005A765C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A765C">
              <w:rPr>
                <w:rFonts w:ascii="IBM Plex Serif" w:hAnsi="IBM Plex Serif"/>
                <w:bCs/>
              </w:rPr>
              <w:t>fully</w:t>
            </w:r>
            <w:proofErr w:type="spellEnd"/>
            <w:r w:rsidRPr="005A765C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A765C">
              <w:rPr>
                <w:rFonts w:ascii="IBM Plex Serif" w:hAnsi="IBM Plex Serif"/>
                <w:bCs/>
              </w:rPr>
              <w:t>explains</w:t>
            </w:r>
            <w:proofErr w:type="spellEnd"/>
            <w:r w:rsidRPr="005A765C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A765C">
              <w:rPr>
                <w:rFonts w:ascii="IBM Plex Serif" w:hAnsi="IBM Plex Serif"/>
                <w:bCs/>
              </w:rPr>
              <w:t>the</w:t>
            </w:r>
            <w:proofErr w:type="spellEnd"/>
            <w:r w:rsidRPr="005A765C">
              <w:rPr>
                <w:rFonts w:ascii="IBM Plex Serif" w:hAnsi="IBM Plex Serif"/>
                <w:bCs/>
              </w:rPr>
              <w:t xml:space="preserve"> context.</w:t>
            </w:r>
          </w:p>
        </w:tc>
      </w:tr>
      <w:tr w:rsidR="00860DA1" w:rsidRPr="00641EF0" w:rsidTr="00FA66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9624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860DA1" w:rsidRPr="00641EF0" w:rsidRDefault="00860DA1" w:rsidP="00860DA1">
            <w:pPr>
              <w:autoSpaceDE/>
              <w:autoSpaceDN/>
              <w:jc w:val="center"/>
              <w:rPr>
                <w:rFonts w:ascii="IBM Plex Serif" w:hAnsi="IBM Plex Serif" w:cs="Arial"/>
                <w:b/>
                <w:bCs/>
                <w:szCs w:val="18"/>
              </w:rPr>
            </w:pPr>
            <w:r w:rsidRPr="00641EF0">
              <w:rPr>
                <w:rFonts w:ascii="IBM Plex Serif" w:hAnsi="IBM Plex Serif" w:cs="Arial"/>
                <w:b/>
                <w:bCs/>
                <w:szCs w:val="18"/>
              </w:rPr>
              <w:t>Leckekönyv-aláírási feltételek</w:t>
            </w:r>
            <w:r w:rsidRPr="00641EF0">
              <w:rPr>
                <w:rStyle w:val="Lbjegyzet-hivatkozs"/>
                <w:rFonts w:ascii="IBM Plex Serif" w:hAnsi="IBM Plex Serif" w:cs="Arial"/>
                <w:b/>
                <w:bCs/>
                <w:szCs w:val="18"/>
              </w:rPr>
              <w:t>11</w:t>
            </w:r>
          </w:p>
        </w:tc>
      </w:tr>
      <w:tr w:rsidR="00860DA1" w:rsidRPr="00641EF0" w:rsidTr="00FA6610">
        <w:trPr>
          <w:cantSplit/>
        </w:trPr>
        <w:tc>
          <w:tcPr>
            <w:tcW w:w="1545" w:type="dxa"/>
            <w:gridSpan w:val="2"/>
          </w:tcPr>
          <w:p w:rsidR="00860DA1" w:rsidRPr="00641EF0" w:rsidRDefault="00860DA1" w:rsidP="00860DA1">
            <w:pPr>
              <w:rPr>
                <w:rFonts w:ascii="IBM Plex Serif" w:hAnsi="IBM Plex Serif"/>
                <w:b/>
                <w:bCs/>
              </w:rPr>
            </w:pPr>
            <w:r w:rsidRPr="00641EF0">
              <w:rPr>
                <w:rFonts w:ascii="IBM Plex Serif" w:hAnsi="IBM Plex Serif"/>
                <w:b/>
                <w:bCs/>
              </w:rPr>
              <w:t>Magyarul</w:t>
            </w:r>
          </w:p>
        </w:tc>
        <w:tc>
          <w:tcPr>
            <w:tcW w:w="8079" w:type="dxa"/>
            <w:gridSpan w:val="14"/>
          </w:tcPr>
          <w:p w:rsidR="00860DA1" w:rsidRPr="00641EF0" w:rsidRDefault="00860DA1" w:rsidP="00860DA1">
            <w:pPr>
              <w:rPr>
                <w:rFonts w:ascii="IBM Plex Serif" w:hAnsi="IBM Plex Serif"/>
                <w:b/>
                <w:bCs/>
              </w:rPr>
            </w:pPr>
            <w:r w:rsidRPr="00641EF0">
              <w:rPr>
                <w:rFonts w:ascii="IBM Plex Serif" w:hAnsi="IBM Plex Serif"/>
              </w:rPr>
              <w:t xml:space="preserve">Hiányzás HKR szerint. </w:t>
            </w:r>
          </w:p>
        </w:tc>
      </w:tr>
      <w:tr w:rsidR="00860DA1" w:rsidRPr="00641EF0" w:rsidTr="00FA6610">
        <w:trPr>
          <w:cantSplit/>
        </w:trPr>
        <w:tc>
          <w:tcPr>
            <w:tcW w:w="1545" w:type="dxa"/>
            <w:gridSpan w:val="2"/>
          </w:tcPr>
          <w:p w:rsidR="00860DA1" w:rsidRPr="00641EF0" w:rsidRDefault="00860DA1" w:rsidP="00860DA1">
            <w:pPr>
              <w:rPr>
                <w:rFonts w:ascii="IBM Plex Serif" w:hAnsi="IBM Plex Serif"/>
                <w:b/>
                <w:bCs/>
              </w:rPr>
            </w:pPr>
            <w:r w:rsidRPr="00641EF0">
              <w:rPr>
                <w:rFonts w:ascii="IBM Plex Serif" w:hAnsi="IBM Plex Serif"/>
                <w:b/>
                <w:bCs/>
              </w:rPr>
              <w:t>angolul</w:t>
            </w:r>
          </w:p>
        </w:tc>
        <w:tc>
          <w:tcPr>
            <w:tcW w:w="8079" w:type="dxa"/>
            <w:gridSpan w:val="14"/>
          </w:tcPr>
          <w:p w:rsidR="00860DA1" w:rsidRPr="00641EF0" w:rsidRDefault="00641EF0" w:rsidP="00860DA1">
            <w:pPr>
              <w:rPr>
                <w:rFonts w:ascii="IBM Plex Serif" w:hAnsi="IBM Plex Serif"/>
                <w:bCs/>
              </w:rPr>
            </w:pPr>
            <w:proofErr w:type="spellStart"/>
            <w:r w:rsidRPr="00641EF0">
              <w:rPr>
                <w:rFonts w:ascii="IBM Plex Serif" w:hAnsi="IBM Plex Serif"/>
                <w:bCs/>
              </w:rPr>
              <w:t>Absence</w:t>
            </w:r>
            <w:proofErr w:type="spellEnd"/>
            <w:r w:rsidRPr="00641EF0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  <w:bCs/>
              </w:rPr>
              <w:t>according</w:t>
            </w:r>
            <w:proofErr w:type="spellEnd"/>
            <w:r w:rsidRPr="00641EF0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  <w:bCs/>
              </w:rPr>
              <w:t>to</w:t>
            </w:r>
            <w:proofErr w:type="spellEnd"/>
            <w:r w:rsidRPr="00641EF0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  <w:bCs/>
              </w:rPr>
              <w:t>the</w:t>
            </w:r>
            <w:proofErr w:type="spellEnd"/>
            <w:r w:rsidRPr="00641EF0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  <w:bCs/>
              </w:rPr>
              <w:t>Academic</w:t>
            </w:r>
            <w:proofErr w:type="spellEnd"/>
            <w:r w:rsidRPr="00641EF0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  <w:bCs/>
              </w:rPr>
              <w:t>Regulations</w:t>
            </w:r>
            <w:proofErr w:type="spellEnd"/>
            <w:r w:rsidRPr="00641EF0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  <w:bCs/>
              </w:rPr>
              <w:t>for</w:t>
            </w:r>
            <w:proofErr w:type="spellEnd"/>
            <w:r w:rsidRPr="00641EF0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  <w:bCs/>
              </w:rPr>
              <w:t>Students</w:t>
            </w:r>
            <w:proofErr w:type="spellEnd"/>
            <w:r w:rsidRPr="00641EF0">
              <w:rPr>
                <w:rFonts w:ascii="IBM Plex Serif" w:hAnsi="IBM Plex Serif"/>
                <w:bCs/>
              </w:rPr>
              <w:t>.</w:t>
            </w:r>
          </w:p>
        </w:tc>
      </w:tr>
      <w:tr w:rsidR="00FA6610" w:rsidTr="00FA661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624" w:type="dxa"/>
            <w:gridSpan w:val="1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  <w:hideMark/>
          </w:tcPr>
          <w:p w:rsidR="00FA6610" w:rsidRPr="005906C8" w:rsidRDefault="00FA6610" w:rsidP="00FC61E6">
            <w:pPr>
              <w:jc w:val="center"/>
              <w:rPr>
                <w:rFonts w:ascii="IBM Plex Serif" w:hAnsi="IBM Plex Serif"/>
                <w:b/>
                <w:bCs/>
              </w:rPr>
            </w:pPr>
            <w:bookmarkStart w:id="2" w:name="_Hlk181869830"/>
            <w:r w:rsidRPr="005906C8">
              <w:rPr>
                <w:rFonts w:ascii="IBM Plex Serif" w:hAnsi="IBM Plex Serif"/>
                <w:b/>
                <w:bCs/>
              </w:rPr>
              <w:t>MI eszközök alkalmazásának javaslata és elvárt módja</w:t>
            </w:r>
            <w:r w:rsidRPr="00897E3D">
              <w:rPr>
                <w:rFonts w:ascii="IBM Plex Serif" w:hAnsi="IBM Plex Serif"/>
                <w:b/>
                <w:bCs/>
                <w:vertAlign w:val="superscript"/>
              </w:rPr>
              <w:t>12</w:t>
            </w:r>
            <w:r w:rsidRPr="005906C8">
              <w:rPr>
                <w:rFonts w:ascii="IBM Plex Serif" w:hAnsi="IBM Plex Serif"/>
                <w:b/>
                <w:bCs/>
              </w:rPr>
              <w:t> </w:t>
            </w:r>
          </w:p>
        </w:tc>
      </w:tr>
      <w:tr w:rsidR="00FA6610" w:rsidRPr="005906C8" w:rsidTr="00FA661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6610" w:rsidRPr="005906C8" w:rsidRDefault="00FA6610" w:rsidP="00FC61E6">
            <w:pPr>
              <w:rPr>
                <w:rFonts w:ascii="IBM Plex Serif" w:hAnsi="IBM Plex Serif"/>
                <w:b/>
                <w:bCs/>
              </w:rPr>
            </w:pPr>
            <w:r w:rsidRPr="005906C8">
              <w:rPr>
                <w:rFonts w:ascii="IBM Plex Serif" w:hAnsi="IBM Plex Serif"/>
                <w:b/>
                <w:bCs/>
              </w:rPr>
              <w:t>magyarul </w:t>
            </w:r>
          </w:p>
        </w:tc>
        <w:tc>
          <w:tcPr>
            <w:tcW w:w="8221" w:type="dxa"/>
            <w:gridSpan w:val="1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FA6610" w:rsidRPr="005906C8" w:rsidRDefault="00FA6610" w:rsidP="00FC61E6">
            <w:pPr>
              <w:rPr>
                <w:rFonts w:ascii="IBM Plex Serif" w:hAnsi="IBM Plex Serif"/>
                <w:bCs/>
              </w:rPr>
            </w:pPr>
            <w:r w:rsidRPr="005906C8">
              <w:rPr>
                <w:rFonts w:ascii="IBM Plex Serif" w:hAnsi="IBM Plex Serif"/>
                <w:bCs/>
              </w:rPr>
              <w:t> A tárgy keretében a MI eszközök alkalmazása a felkészülés során megengedett, de a beadandó feladatokhoz és a számonkérés során használatuk tiltott.</w:t>
            </w:r>
          </w:p>
        </w:tc>
      </w:tr>
      <w:tr w:rsidR="00FA6610" w:rsidRPr="005906C8" w:rsidTr="00FA661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FA6610" w:rsidRPr="005906C8" w:rsidRDefault="00FA6610" w:rsidP="00FC61E6">
            <w:pPr>
              <w:rPr>
                <w:rFonts w:ascii="IBM Plex Serif" w:hAnsi="IBM Plex Serif"/>
                <w:b/>
                <w:bCs/>
              </w:rPr>
            </w:pPr>
            <w:r w:rsidRPr="005906C8">
              <w:rPr>
                <w:rFonts w:ascii="IBM Plex Serif" w:hAnsi="IBM Plex Serif"/>
                <w:b/>
                <w:bCs/>
              </w:rPr>
              <w:t>angolul </w:t>
            </w:r>
          </w:p>
        </w:tc>
        <w:tc>
          <w:tcPr>
            <w:tcW w:w="8221" w:type="dxa"/>
            <w:gridSpan w:val="1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A6610" w:rsidRPr="005906C8" w:rsidRDefault="00FA6610" w:rsidP="00FC61E6">
            <w:pPr>
              <w:rPr>
                <w:rFonts w:ascii="IBM Plex Serif" w:hAnsi="IBM Plex Serif"/>
                <w:bCs/>
              </w:rPr>
            </w:pPr>
            <w:r w:rsidRPr="005906C8">
              <w:rPr>
                <w:rFonts w:ascii="IBM Plex Serif" w:hAnsi="IBM Plex Serif"/>
                <w:bCs/>
              </w:rPr>
              <w:t xml:space="preserve"> In </w:t>
            </w:r>
            <w:proofErr w:type="spellStart"/>
            <w:r w:rsidRPr="005906C8">
              <w:rPr>
                <w:rFonts w:ascii="IBM Plex Serif" w:hAnsi="IBM Plex Serif"/>
                <w:bCs/>
              </w:rPr>
              <w:t>the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subject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, AI </w:t>
            </w:r>
            <w:proofErr w:type="spellStart"/>
            <w:r w:rsidRPr="005906C8">
              <w:rPr>
                <w:rFonts w:ascii="IBM Plex Serif" w:hAnsi="IBM Plex Serif"/>
                <w:bCs/>
              </w:rPr>
              <w:t>tools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are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allowed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during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preparation, </w:t>
            </w:r>
            <w:proofErr w:type="spellStart"/>
            <w:r w:rsidRPr="005906C8">
              <w:rPr>
                <w:rFonts w:ascii="IBM Plex Serif" w:hAnsi="IBM Plex Serif"/>
                <w:bCs/>
              </w:rPr>
              <w:t>but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their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use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for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the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assignment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Pr="005906C8">
              <w:rPr>
                <w:rFonts w:ascii="IBM Plex Serif" w:hAnsi="IBM Plex Serif"/>
                <w:bCs/>
              </w:rPr>
              <w:t>during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the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written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Pr="005906C8">
              <w:rPr>
                <w:rFonts w:ascii="IBM Plex Serif" w:hAnsi="IBM Plex Serif"/>
                <w:bCs/>
              </w:rPr>
              <w:t>oral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exams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is </w:t>
            </w:r>
            <w:proofErr w:type="spellStart"/>
            <w:r w:rsidRPr="005906C8">
              <w:rPr>
                <w:rFonts w:ascii="IBM Plex Serif" w:hAnsi="IBM Plex Serif"/>
                <w:bCs/>
              </w:rPr>
              <w:t>prohibited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.  </w:t>
            </w:r>
          </w:p>
        </w:tc>
      </w:tr>
      <w:bookmarkEnd w:id="2"/>
      <w:tr w:rsidR="00860DA1" w:rsidRPr="00641EF0" w:rsidTr="00FA66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9624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860DA1" w:rsidRPr="00641EF0" w:rsidRDefault="00860DA1" w:rsidP="00860DA1">
            <w:pPr>
              <w:autoSpaceDE/>
              <w:autoSpaceDN/>
              <w:jc w:val="center"/>
              <w:rPr>
                <w:rFonts w:ascii="IBM Plex Serif" w:hAnsi="IBM Plex Serif" w:cs="Arial"/>
                <w:b/>
                <w:bCs/>
                <w:szCs w:val="18"/>
              </w:rPr>
            </w:pPr>
            <w:r w:rsidRPr="00641EF0">
              <w:rPr>
                <w:rFonts w:ascii="IBM Plex Serif" w:hAnsi="IBM Plex Serif" w:cs="Arial"/>
                <w:b/>
                <w:bCs/>
                <w:szCs w:val="18"/>
              </w:rPr>
              <w:t>Irodalmak</w:t>
            </w:r>
            <w:r w:rsidRPr="00641EF0">
              <w:rPr>
                <w:rStyle w:val="Lbjegyzet-hivatkozs"/>
                <w:rFonts w:ascii="IBM Plex Serif" w:hAnsi="IBM Plex Serif" w:cs="Arial"/>
                <w:b/>
                <w:bCs/>
                <w:szCs w:val="18"/>
              </w:rPr>
              <w:t>1</w:t>
            </w:r>
            <w:r w:rsidR="00FA6610" w:rsidRPr="00FA6610">
              <w:rPr>
                <w:rStyle w:val="Lbjegyzet-hivatkozs"/>
                <w:rFonts w:ascii="IBM Plex Serif" w:hAnsi="IBM Plex Serif" w:cs="Arial"/>
                <w:b/>
                <w:bCs/>
                <w:szCs w:val="18"/>
              </w:rPr>
              <w:t>3</w:t>
            </w:r>
          </w:p>
        </w:tc>
      </w:tr>
      <w:tr w:rsidR="00860DA1" w:rsidRPr="00641EF0" w:rsidTr="00FA66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DA1" w:rsidRPr="00641EF0" w:rsidRDefault="00860DA1" w:rsidP="00641EF0">
            <w:pPr>
              <w:autoSpaceDE/>
              <w:autoSpaceDN/>
              <w:jc w:val="left"/>
              <w:rPr>
                <w:rFonts w:ascii="IBM Plex Serif" w:hAnsi="IBM Plex Serif"/>
                <w:b/>
                <w:bCs/>
              </w:rPr>
            </w:pPr>
            <w:r w:rsidRPr="00641EF0">
              <w:rPr>
                <w:rFonts w:ascii="IBM Plex Serif" w:hAnsi="IBM Plex Serif"/>
                <w:b/>
                <w:bCs/>
              </w:rPr>
              <w:t>Kötelező:</w:t>
            </w:r>
          </w:p>
        </w:tc>
        <w:tc>
          <w:tcPr>
            <w:tcW w:w="8079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60DA1" w:rsidRPr="00641EF0" w:rsidRDefault="00860DA1" w:rsidP="00641EF0">
            <w:pPr>
              <w:suppressAutoHyphens/>
              <w:ind w:right="-108"/>
              <w:jc w:val="left"/>
              <w:rPr>
                <w:rFonts w:ascii="IBM Plex Serif" w:hAnsi="IBM Plex Serif"/>
              </w:rPr>
            </w:pPr>
            <w:r w:rsidRPr="00641EF0">
              <w:rPr>
                <w:rFonts w:ascii="IBM Plex Serif" w:hAnsi="IBM Plex Serif"/>
              </w:rPr>
              <w:t xml:space="preserve">The </w:t>
            </w:r>
            <w:proofErr w:type="spellStart"/>
            <w:r w:rsidRPr="00641EF0">
              <w:rPr>
                <w:rFonts w:ascii="IBM Plex Serif" w:hAnsi="IBM Plex Serif"/>
              </w:rPr>
              <w:t>Ceramics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Bible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Revised</w:t>
            </w:r>
            <w:proofErr w:type="spellEnd"/>
            <w:r w:rsidRPr="00641EF0">
              <w:rPr>
                <w:rFonts w:ascii="IBM Plex Serif" w:hAnsi="IBM Plex Serif"/>
              </w:rPr>
              <w:t xml:space="preserve"> Edition, 2022., Editor: Louisa Taylor, ISBN 1797215140</w:t>
            </w:r>
          </w:p>
          <w:p w:rsidR="00860DA1" w:rsidRPr="00641EF0" w:rsidRDefault="00860DA1" w:rsidP="00641EF0">
            <w:pPr>
              <w:suppressAutoHyphens/>
              <w:ind w:right="-108"/>
              <w:jc w:val="left"/>
              <w:rPr>
                <w:rFonts w:ascii="IBM Plex Serif" w:hAnsi="IBM Plex Serif"/>
              </w:rPr>
            </w:pPr>
            <w:r w:rsidRPr="00641EF0">
              <w:rPr>
                <w:rFonts w:ascii="IBM Plex Serif" w:hAnsi="IBM Plex Serif"/>
              </w:rPr>
              <w:t xml:space="preserve">Cement: </w:t>
            </w:r>
            <w:proofErr w:type="spellStart"/>
            <w:r w:rsidRPr="00641EF0">
              <w:rPr>
                <w:rFonts w:ascii="IBM Plex Serif" w:hAnsi="IBM Plex Serif"/>
              </w:rPr>
              <w:t>Materials</w:t>
            </w:r>
            <w:proofErr w:type="spellEnd"/>
            <w:r w:rsidRPr="00641EF0">
              <w:rPr>
                <w:rFonts w:ascii="IBM Plex Serif" w:hAnsi="IBM Plex Serif"/>
              </w:rPr>
              <w:t xml:space="preserve"> Science and </w:t>
            </w:r>
            <w:proofErr w:type="spellStart"/>
            <w:r w:rsidRPr="00641EF0">
              <w:rPr>
                <w:rFonts w:ascii="IBM Plex Serif" w:hAnsi="IBM Plex Serif"/>
              </w:rPr>
              <w:t>Technology</w:t>
            </w:r>
            <w:proofErr w:type="spellEnd"/>
            <w:r w:rsidRPr="00641EF0">
              <w:rPr>
                <w:rFonts w:ascii="IBM Plex Serif" w:hAnsi="IBM Plex Serif"/>
              </w:rPr>
              <w:t xml:space="preserve">, 2021., </w:t>
            </w:r>
            <w:proofErr w:type="spellStart"/>
            <w:r w:rsidRPr="00641EF0">
              <w:rPr>
                <w:rFonts w:ascii="IBM Plex Serif" w:hAnsi="IBM Plex Serif"/>
              </w:rPr>
              <w:t>Dominic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Brady</w:t>
            </w:r>
            <w:proofErr w:type="spellEnd"/>
            <w:r w:rsidRPr="00641EF0">
              <w:rPr>
                <w:rFonts w:ascii="IBM Plex Serif" w:hAnsi="IBM Plex Serif"/>
              </w:rPr>
              <w:t>, ISBN 1639870989</w:t>
            </w:r>
          </w:p>
          <w:p w:rsidR="00860DA1" w:rsidRPr="00641EF0" w:rsidRDefault="00860DA1" w:rsidP="00641EF0">
            <w:pPr>
              <w:suppressAutoHyphens/>
              <w:ind w:right="-108"/>
              <w:jc w:val="left"/>
              <w:rPr>
                <w:rFonts w:ascii="IBM Plex Serif" w:hAnsi="IBM Plex Serif"/>
              </w:rPr>
            </w:pPr>
            <w:proofErr w:type="spellStart"/>
            <w:r w:rsidRPr="00641EF0">
              <w:rPr>
                <w:rFonts w:ascii="IBM Plex Serif" w:hAnsi="IBM Plex Serif"/>
              </w:rPr>
              <w:t>Book</w:t>
            </w:r>
            <w:proofErr w:type="spellEnd"/>
            <w:r w:rsidRPr="00641EF0">
              <w:rPr>
                <w:rFonts w:ascii="IBM Plex Serif" w:hAnsi="IBM Plex Serif"/>
              </w:rPr>
              <w:t xml:space="preserve"> of </w:t>
            </w:r>
            <w:proofErr w:type="spellStart"/>
            <w:r w:rsidRPr="00641EF0">
              <w:rPr>
                <w:rFonts w:ascii="IBM Plex Serif" w:hAnsi="IBM Plex Serif"/>
              </w:rPr>
              <w:t>Ceramics</w:t>
            </w:r>
            <w:proofErr w:type="spellEnd"/>
            <w:r w:rsidRPr="00641EF0">
              <w:rPr>
                <w:rFonts w:ascii="IBM Plex Serif" w:hAnsi="IBM Plex Serif"/>
              </w:rPr>
              <w:t xml:space="preserve">, 2021., </w:t>
            </w:r>
            <w:proofErr w:type="spellStart"/>
            <w:r w:rsidRPr="00641EF0">
              <w:rPr>
                <w:rFonts w:ascii="IBM Plex Serif" w:hAnsi="IBM Plex Serif"/>
              </w:rPr>
              <w:t>Pravoslav</w:t>
            </w:r>
            <w:proofErr w:type="spellEnd"/>
            <w:r w:rsidRPr="00641EF0">
              <w:rPr>
                <w:rFonts w:ascii="IBM Plex Serif" w:hAnsi="IBM Plex Serif"/>
              </w:rPr>
              <w:t xml:space="preserve"> </w:t>
            </w:r>
            <w:proofErr w:type="spellStart"/>
            <w:r w:rsidRPr="00641EF0">
              <w:rPr>
                <w:rFonts w:ascii="IBM Plex Serif" w:hAnsi="IBM Plex Serif"/>
              </w:rPr>
              <w:t>Rada</w:t>
            </w:r>
            <w:proofErr w:type="spellEnd"/>
            <w:r w:rsidRPr="00641EF0">
              <w:rPr>
                <w:rFonts w:ascii="IBM Plex Serif" w:hAnsi="IBM Plex Serif"/>
              </w:rPr>
              <w:t>, ISBN 1015177506</w:t>
            </w:r>
          </w:p>
          <w:p w:rsidR="00860DA1" w:rsidRPr="00641EF0" w:rsidRDefault="00860DA1" w:rsidP="00641EF0">
            <w:pPr>
              <w:suppressAutoHyphens/>
              <w:ind w:right="-108"/>
              <w:jc w:val="left"/>
              <w:rPr>
                <w:rFonts w:ascii="IBM Plex Serif" w:hAnsi="IBM Plex Serif"/>
              </w:rPr>
            </w:pPr>
            <w:r w:rsidRPr="00641EF0">
              <w:rPr>
                <w:rFonts w:ascii="IBM Plex Serif" w:hAnsi="IBM Plex Serif"/>
              </w:rPr>
              <w:t xml:space="preserve">Modern </w:t>
            </w:r>
            <w:proofErr w:type="spellStart"/>
            <w:r w:rsidRPr="00641EF0">
              <w:rPr>
                <w:rFonts w:ascii="IBM Plex Serif" w:hAnsi="IBM Plex Serif"/>
              </w:rPr>
              <w:t>Manufacture</w:t>
            </w:r>
            <w:proofErr w:type="spellEnd"/>
            <w:r w:rsidRPr="00641EF0">
              <w:rPr>
                <w:rFonts w:ascii="IBM Plex Serif" w:hAnsi="IBM Plex Serif"/>
              </w:rPr>
              <w:t xml:space="preserve"> of </w:t>
            </w:r>
            <w:proofErr w:type="spellStart"/>
            <w:r w:rsidRPr="00641EF0">
              <w:rPr>
                <w:rFonts w:ascii="IBM Plex Serif" w:hAnsi="IBM Plex Serif"/>
              </w:rPr>
              <w:t>Portland</w:t>
            </w:r>
            <w:proofErr w:type="spellEnd"/>
            <w:r w:rsidRPr="00641EF0">
              <w:rPr>
                <w:rFonts w:ascii="IBM Plex Serif" w:hAnsi="IBM Plex Serif"/>
              </w:rPr>
              <w:t xml:space="preserve"> Cement, 2021., Percy C. H. West, ISBN 101455750X</w:t>
            </w:r>
          </w:p>
          <w:p w:rsidR="00860DA1" w:rsidRPr="00641EF0" w:rsidRDefault="00860DA1" w:rsidP="00641EF0">
            <w:pPr>
              <w:suppressAutoHyphens/>
              <w:ind w:left="34"/>
              <w:jc w:val="left"/>
              <w:rPr>
                <w:rFonts w:ascii="IBM Plex Serif" w:hAnsi="IBM Plex Serif"/>
              </w:rPr>
            </w:pPr>
            <w:r w:rsidRPr="00641EF0">
              <w:rPr>
                <w:rFonts w:ascii="IBM Plex Serif" w:hAnsi="IBM Plex Serif"/>
              </w:rPr>
              <w:t>http://dtk.tankonyvtar.hu/xmlui/handle/123456789/3111</w:t>
            </w:r>
          </w:p>
        </w:tc>
      </w:tr>
      <w:tr w:rsidR="00860DA1" w:rsidRPr="00641EF0" w:rsidTr="00FA66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0DA1" w:rsidRPr="00641EF0" w:rsidRDefault="00860DA1" w:rsidP="00641EF0">
            <w:pPr>
              <w:autoSpaceDE/>
              <w:autoSpaceDN/>
              <w:jc w:val="left"/>
              <w:rPr>
                <w:rFonts w:ascii="IBM Plex Serif" w:hAnsi="IBM Plex Serif"/>
                <w:b/>
                <w:bCs/>
              </w:rPr>
            </w:pPr>
            <w:r w:rsidRPr="00641EF0">
              <w:rPr>
                <w:rFonts w:ascii="IBM Plex Serif" w:hAnsi="IBM Plex Serif"/>
                <w:b/>
                <w:bCs/>
              </w:rPr>
              <w:lastRenderedPageBreak/>
              <w:t>Ajánlott:</w:t>
            </w:r>
          </w:p>
        </w:tc>
        <w:tc>
          <w:tcPr>
            <w:tcW w:w="8079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0DA1" w:rsidRPr="00641EF0" w:rsidRDefault="00860DA1" w:rsidP="00641EF0">
            <w:pPr>
              <w:autoSpaceDE/>
              <w:autoSpaceDN/>
              <w:jc w:val="left"/>
              <w:rPr>
                <w:rFonts w:ascii="IBM Plex Serif" w:hAnsi="IBM Plex Serif"/>
                <w:b/>
                <w:bCs/>
              </w:rPr>
            </w:pPr>
            <w:r w:rsidRPr="00641EF0">
              <w:rPr>
                <w:rFonts w:ascii="IBM Plex Serif" w:hAnsi="IBM Plex Serif"/>
              </w:rPr>
              <w:t xml:space="preserve"> </w:t>
            </w:r>
          </w:p>
        </w:tc>
      </w:tr>
    </w:tbl>
    <w:p w:rsidR="007D3E9C" w:rsidRPr="00641EF0" w:rsidRDefault="007D3E9C" w:rsidP="007D3E9C">
      <w:pPr>
        <w:pStyle w:val="Lbjegyzetszveg"/>
        <w:rPr>
          <w:rFonts w:ascii="IBM Plex Serif" w:hAnsi="IBM Plex Serif"/>
        </w:rPr>
      </w:pPr>
    </w:p>
    <w:sectPr w:rsidR="007D3E9C" w:rsidRPr="00641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4B1" w:rsidRDefault="006644B1" w:rsidP="00A53ED8">
      <w:r>
        <w:separator/>
      </w:r>
    </w:p>
  </w:endnote>
  <w:endnote w:type="continuationSeparator" w:id="0">
    <w:p w:rsidR="006644B1" w:rsidRDefault="006644B1" w:rsidP="00A5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yfair Display">
    <w:altName w:val="Calibri"/>
    <w:charset w:val="EE"/>
    <w:family w:val="auto"/>
    <w:pitch w:val="variable"/>
    <w:sig w:usb0="20000207" w:usb1="00000000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erif">
    <w:altName w:val="Cambria Math"/>
    <w:charset w:val="EE"/>
    <w:family w:val="roman"/>
    <w:pitch w:val="variable"/>
    <w:sig w:usb0="A000026F" w:usb1="5000203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4B1" w:rsidRDefault="006644B1" w:rsidP="00A53ED8">
      <w:r>
        <w:separator/>
      </w:r>
    </w:p>
  </w:footnote>
  <w:footnote w:type="continuationSeparator" w:id="0">
    <w:p w:rsidR="006644B1" w:rsidRDefault="006644B1" w:rsidP="00A53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0B24"/>
    <w:multiLevelType w:val="hybridMultilevel"/>
    <w:tmpl w:val="0C2E7D9C"/>
    <w:lvl w:ilvl="0" w:tplc="040E0017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5C64009"/>
    <w:multiLevelType w:val="hybridMultilevel"/>
    <w:tmpl w:val="DCE6041A"/>
    <w:lvl w:ilvl="0" w:tplc="EDDCB3F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9B045FD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9A10BE"/>
    <w:multiLevelType w:val="hybridMultilevel"/>
    <w:tmpl w:val="0A8E5B7E"/>
    <w:lvl w:ilvl="0" w:tplc="C8FAA15E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C6E67F0"/>
    <w:multiLevelType w:val="hybridMultilevel"/>
    <w:tmpl w:val="0C2E7D9C"/>
    <w:lvl w:ilvl="0" w:tplc="040E0017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22C77128"/>
    <w:multiLevelType w:val="hybridMultilevel"/>
    <w:tmpl w:val="0C2E7D9C"/>
    <w:lvl w:ilvl="0" w:tplc="040E0017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2A9E1820"/>
    <w:multiLevelType w:val="hybridMultilevel"/>
    <w:tmpl w:val="6066822E"/>
    <w:lvl w:ilvl="0" w:tplc="BAD89F58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440E0494"/>
    <w:multiLevelType w:val="hybridMultilevel"/>
    <w:tmpl w:val="673CEB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9C4D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8145F"/>
    <w:multiLevelType w:val="hybridMultilevel"/>
    <w:tmpl w:val="7B840F7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F2C77C4"/>
    <w:multiLevelType w:val="hybridMultilevel"/>
    <w:tmpl w:val="7040E988"/>
    <w:lvl w:ilvl="0" w:tplc="D80E1CAC">
      <w:start w:val="2024"/>
      <w:numFmt w:val="bullet"/>
      <w:lvlText w:val="-"/>
      <w:lvlJc w:val="left"/>
      <w:pPr>
        <w:ind w:left="536" w:hanging="360"/>
      </w:pPr>
      <w:rPr>
        <w:rFonts w:ascii="Playfair Display" w:eastAsia="Times New Roman" w:hAnsi="Playfair Display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0" w15:restartNumberingAfterBreak="0">
    <w:nsid w:val="62923D8D"/>
    <w:multiLevelType w:val="hybridMultilevel"/>
    <w:tmpl w:val="0C2E7D9C"/>
    <w:lvl w:ilvl="0" w:tplc="040E0017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631D1C56"/>
    <w:multiLevelType w:val="hybridMultilevel"/>
    <w:tmpl w:val="7D98C898"/>
    <w:lvl w:ilvl="0" w:tplc="4226F8CE">
      <w:start w:val="18"/>
      <w:numFmt w:val="bullet"/>
      <w:lvlText w:val="-"/>
      <w:lvlJc w:val="left"/>
      <w:pPr>
        <w:ind w:left="720" w:hanging="360"/>
      </w:pPr>
      <w:rPr>
        <w:rFonts w:ascii="Playfair Display" w:eastAsia="Times New Roman" w:hAnsi="Playfair Display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1709E"/>
    <w:multiLevelType w:val="hybridMultilevel"/>
    <w:tmpl w:val="0C2E7D9C"/>
    <w:lvl w:ilvl="0" w:tplc="040E0017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2"/>
  </w:num>
  <w:num w:numId="5">
    <w:abstractNumId w:val="1"/>
  </w:num>
  <w:num w:numId="6">
    <w:abstractNumId w:val="4"/>
  </w:num>
  <w:num w:numId="7">
    <w:abstractNumId w:val="11"/>
  </w:num>
  <w:num w:numId="8">
    <w:abstractNumId w:val="5"/>
  </w:num>
  <w:num w:numId="9">
    <w:abstractNumId w:val="9"/>
  </w:num>
  <w:num w:numId="10">
    <w:abstractNumId w:val="6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6EC"/>
    <w:rsid w:val="00007183"/>
    <w:rsid w:val="0001301D"/>
    <w:rsid w:val="00016641"/>
    <w:rsid w:val="000214FF"/>
    <w:rsid w:val="00026D40"/>
    <w:rsid w:val="00054CFB"/>
    <w:rsid w:val="00087B74"/>
    <w:rsid w:val="000C3322"/>
    <w:rsid w:val="00105117"/>
    <w:rsid w:val="001363EE"/>
    <w:rsid w:val="001C0924"/>
    <w:rsid w:val="002110BF"/>
    <w:rsid w:val="00264256"/>
    <w:rsid w:val="002D62CA"/>
    <w:rsid w:val="00305BB9"/>
    <w:rsid w:val="00316F4C"/>
    <w:rsid w:val="00365652"/>
    <w:rsid w:val="00380C06"/>
    <w:rsid w:val="004B62CF"/>
    <w:rsid w:val="005176A0"/>
    <w:rsid w:val="005409BC"/>
    <w:rsid w:val="00547247"/>
    <w:rsid w:val="005816C5"/>
    <w:rsid w:val="005E149E"/>
    <w:rsid w:val="005E7293"/>
    <w:rsid w:val="00641EF0"/>
    <w:rsid w:val="006644B1"/>
    <w:rsid w:val="00670094"/>
    <w:rsid w:val="006D0EF0"/>
    <w:rsid w:val="00740F8E"/>
    <w:rsid w:val="007D3E9C"/>
    <w:rsid w:val="007E037C"/>
    <w:rsid w:val="00831335"/>
    <w:rsid w:val="00833E86"/>
    <w:rsid w:val="00860DA1"/>
    <w:rsid w:val="0089632B"/>
    <w:rsid w:val="008B3EFE"/>
    <w:rsid w:val="008D1D16"/>
    <w:rsid w:val="00932526"/>
    <w:rsid w:val="009377E1"/>
    <w:rsid w:val="00980953"/>
    <w:rsid w:val="009A7064"/>
    <w:rsid w:val="009C627F"/>
    <w:rsid w:val="009D0B1E"/>
    <w:rsid w:val="009F3726"/>
    <w:rsid w:val="00A30ADE"/>
    <w:rsid w:val="00A53ED8"/>
    <w:rsid w:val="00A65E69"/>
    <w:rsid w:val="00AA4361"/>
    <w:rsid w:val="00AB6D25"/>
    <w:rsid w:val="00B05257"/>
    <w:rsid w:val="00B925AF"/>
    <w:rsid w:val="00B96976"/>
    <w:rsid w:val="00BF67D9"/>
    <w:rsid w:val="00C04760"/>
    <w:rsid w:val="00C05BA9"/>
    <w:rsid w:val="00D016EC"/>
    <w:rsid w:val="00D271B0"/>
    <w:rsid w:val="00D35F25"/>
    <w:rsid w:val="00D905C5"/>
    <w:rsid w:val="00DA34DC"/>
    <w:rsid w:val="00E055F6"/>
    <w:rsid w:val="00E90474"/>
    <w:rsid w:val="00ED4617"/>
    <w:rsid w:val="00F17F32"/>
    <w:rsid w:val="00F44FAE"/>
    <w:rsid w:val="00FA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9922"/>
  <w15:chartTrackingRefBased/>
  <w15:docId w15:val="{1D4BE2CF-8536-42D8-862C-CAC74CAC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016E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17F32"/>
    <w:rPr>
      <w:color w:val="80808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53ED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53ED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53ED8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65E69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A65E6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A65E69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87B74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90474"/>
    <w:pPr>
      <w:ind w:left="720"/>
      <w:contextualSpacing/>
    </w:pPr>
  </w:style>
  <w:style w:type="paragraph" w:customStyle="1" w:styleId="paragraph">
    <w:name w:val="paragraph"/>
    <w:basedOn w:val="Norml"/>
    <w:rsid w:val="0089632B"/>
    <w:pPr>
      <w:autoSpaceDE/>
      <w:autoSpaceDN/>
      <w:spacing w:before="100" w:beforeAutospacing="1" w:after="100" w:afterAutospacing="1"/>
      <w:jc w:val="left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09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669703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263301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834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97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17928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773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70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750809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3850B6BEEE4E6DA1B7C73FE2F585B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A1D51C-030B-4146-8E8A-0CD841D6BBB7}"/>
      </w:docPartPr>
      <w:docPartBody>
        <w:p w:rsidR="00D247F7" w:rsidRDefault="00E005FB" w:rsidP="00E005FB">
          <w:pPr>
            <w:pStyle w:val="CF3850B6BEEE4E6DA1B7C73FE2F585BE4"/>
          </w:pPr>
          <w:r w:rsidRPr="00705840">
            <w:rPr>
              <w:rStyle w:val="Helyrzszveg"/>
              <w:rFonts w:eastAsiaTheme="minorHAnsi"/>
            </w:rPr>
            <w:t>Jelöljön ki egy elemet.</w:t>
          </w:r>
        </w:p>
      </w:docPartBody>
    </w:docPart>
    <w:docPart>
      <w:docPartPr>
        <w:name w:val="2B7B11E6A8054F6DBAF2FD06DEC5C0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1D0B630-07F3-4DDA-A5A1-50F8E12B697F}"/>
      </w:docPartPr>
      <w:docPartBody>
        <w:p w:rsidR="00D247F7" w:rsidRDefault="00E005FB" w:rsidP="00E005FB">
          <w:pPr>
            <w:pStyle w:val="2B7B11E6A8054F6DBAF2FD06DEC5C0D34"/>
          </w:pPr>
          <w:r w:rsidRPr="00705840">
            <w:rPr>
              <w:rStyle w:val="Helyrzszveg"/>
              <w:rFonts w:eastAsiaTheme="minorHAnsi"/>
            </w:rPr>
            <w:t>Jelöljön ki egy elemet.</w:t>
          </w:r>
        </w:p>
      </w:docPartBody>
    </w:docPart>
    <w:docPart>
      <w:docPartPr>
        <w:name w:val="7364E883334A480FB8A1102BCA9FC44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3BF37F-3C06-4E33-8861-56F38FC392A3}"/>
      </w:docPartPr>
      <w:docPartBody>
        <w:p w:rsidR="00D247F7" w:rsidRDefault="00E005FB" w:rsidP="00E005FB">
          <w:pPr>
            <w:pStyle w:val="7364E883334A480FB8A1102BCA9FC4443"/>
          </w:pPr>
          <w:r w:rsidRPr="00705840">
            <w:rPr>
              <w:rStyle w:val="Helyrzszveg"/>
              <w:rFonts w:eastAsiaTheme="minorHAnsi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yfair Display">
    <w:altName w:val="Calibri"/>
    <w:charset w:val="EE"/>
    <w:family w:val="auto"/>
    <w:pitch w:val="variable"/>
    <w:sig w:usb0="20000207" w:usb1="00000000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erif">
    <w:altName w:val="Cambria Math"/>
    <w:charset w:val="EE"/>
    <w:family w:val="roman"/>
    <w:pitch w:val="variable"/>
    <w:sig w:usb0="A000026F" w:usb1="5000203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5FB"/>
    <w:rsid w:val="00057E04"/>
    <w:rsid w:val="0008147D"/>
    <w:rsid w:val="00197F0B"/>
    <w:rsid w:val="002E2A26"/>
    <w:rsid w:val="002F0C3D"/>
    <w:rsid w:val="00451D2F"/>
    <w:rsid w:val="004B07E7"/>
    <w:rsid w:val="005A3B2C"/>
    <w:rsid w:val="0066651D"/>
    <w:rsid w:val="00934BCC"/>
    <w:rsid w:val="00A73F4E"/>
    <w:rsid w:val="00AB2C47"/>
    <w:rsid w:val="00C371CD"/>
    <w:rsid w:val="00C70284"/>
    <w:rsid w:val="00D247F7"/>
    <w:rsid w:val="00DF644E"/>
    <w:rsid w:val="00E005FB"/>
    <w:rsid w:val="00E2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005FB"/>
    <w:rPr>
      <w:color w:val="808080"/>
    </w:rPr>
  </w:style>
  <w:style w:type="paragraph" w:customStyle="1" w:styleId="CF3850B6BEEE4E6DA1B7C73FE2F585BE">
    <w:name w:val="CF3850B6BEEE4E6DA1B7C73FE2F585BE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8FF7DFBBBE4B299DA7241B58603848">
    <w:name w:val="D98FF7DFBBBE4B299DA7241B58603848"/>
    <w:rsid w:val="00E005FB"/>
  </w:style>
  <w:style w:type="paragraph" w:customStyle="1" w:styleId="2B7B11E6A8054F6DBAF2FD06DEC5C0D3">
    <w:name w:val="2B7B11E6A8054F6DBAF2FD06DEC5C0D3"/>
    <w:rsid w:val="00E005FB"/>
  </w:style>
  <w:style w:type="paragraph" w:customStyle="1" w:styleId="42010B907F394177AFEA2AFC111D007E">
    <w:name w:val="42010B907F394177AFEA2AFC111D007E"/>
    <w:rsid w:val="00E005FB"/>
  </w:style>
  <w:style w:type="paragraph" w:customStyle="1" w:styleId="8257DF1904AD4BB0BB99B9DCD267B3AB">
    <w:name w:val="8257DF1904AD4BB0BB99B9DCD267B3AB"/>
    <w:rsid w:val="00E005FB"/>
  </w:style>
  <w:style w:type="paragraph" w:customStyle="1" w:styleId="F6473940ABA048ADA69DD4F28DB64A00">
    <w:name w:val="F6473940ABA048ADA69DD4F28DB64A00"/>
    <w:rsid w:val="00E005FB"/>
  </w:style>
  <w:style w:type="paragraph" w:customStyle="1" w:styleId="2B7B11E6A8054F6DBAF2FD06DEC5C0D31">
    <w:name w:val="2B7B11E6A8054F6DBAF2FD06DEC5C0D31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73940ABA048ADA69DD4F28DB64A001">
    <w:name w:val="F6473940ABA048ADA69DD4F28DB64A001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850B6BEEE4E6DA1B7C73FE2F585BE1">
    <w:name w:val="CF3850B6BEEE4E6DA1B7C73FE2F585BE1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4E883334A480FB8A1102BCA9FC444">
    <w:name w:val="7364E883334A480FB8A1102BCA9FC444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8119AF36941679A8641722EFC91E9">
    <w:name w:val="5F08119AF36941679A8641722EFC91E9"/>
    <w:rsid w:val="00E005FB"/>
  </w:style>
  <w:style w:type="paragraph" w:customStyle="1" w:styleId="15B38239A4574E63A6F9D0C306E77A1C">
    <w:name w:val="15B38239A4574E63A6F9D0C306E77A1C"/>
    <w:rsid w:val="00E005FB"/>
  </w:style>
  <w:style w:type="paragraph" w:customStyle="1" w:styleId="2B7B11E6A8054F6DBAF2FD06DEC5C0D32">
    <w:name w:val="2B7B11E6A8054F6DBAF2FD06DEC5C0D32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73940ABA048ADA69DD4F28DB64A002">
    <w:name w:val="F6473940ABA048ADA69DD4F28DB64A002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850B6BEEE4E6DA1B7C73FE2F585BE2">
    <w:name w:val="CF3850B6BEEE4E6DA1B7C73FE2F585BE2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4E883334A480FB8A1102BCA9FC4441">
    <w:name w:val="7364E883334A480FB8A1102BCA9FC4441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F721D7511A4067A0C102E2C1A5D50B">
    <w:name w:val="57F721D7511A4067A0C102E2C1A5D50B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B11E6A8054F6DBAF2FD06DEC5C0D33">
    <w:name w:val="2B7B11E6A8054F6DBAF2FD06DEC5C0D33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73940ABA048ADA69DD4F28DB64A003">
    <w:name w:val="F6473940ABA048ADA69DD4F28DB64A003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850B6BEEE4E6DA1B7C73FE2F585BE3">
    <w:name w:val="CF3850B6BEEE4E6DA1B7C73FE2F585BE3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4E883334A480FB8A1102BCA9FC4442">
    <w:name w:val="7364E883334A480FB8A1102BCA9FC4442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F721D7511A4067A0C102E2C1A5D50B1">
    <w:name w:val="57F721D7511A4067A0C102E2C1A5D50B1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B11E6A8054F6DBAF2FD06DEC5C0D34">
    <w:name w:val="2B7B11E6A8054F6DBAF2FD06DEC5C0D34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73940ABA048ADA69DD4F28DB64A004">
    <w:name w:val="F6473940ABA048ADA69DD4F28DB64A004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850B6BEEE4E6DA1B7C73FE2F585BE4">
    <w:name w:val="CF3850B6BEEE4E6DA1B7C73FE2F585BE4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4E883334A480FB8A1102BCA9FC4443">
    <w:name w:val="7364E883334A480FB8A1102BCA9FC4443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c1_llapot xmlns="61badf4c-b4a4-41e1-bb24-4247ef8e01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707264B298AF5458EEDC87F138804E0" ma:contentTypeVersion="5" ma:contentTypeDescription="Új dokumentum létrehozása." ma:contentTypeScope="" ma:versionID="4fde32ccfb57c2cfc1c091d4b8850948">
  <xsd:schema xmlns:xsd="http://www.w3.org/2001/XMLSchema" xmlns:xs="http://www.w3.org/2001/XMLSchema" xmlns:p="http://schemas.microsoft.com/office/2006/metadata/properties" xmlns:ns2="61badf4c-b4a4-41e1-bb24-4247ef8e01bb" targetNamespace="http://schemas.microsoft.com/office/2006/metadata/properties" ma:root="true" ma:fieldsID="798f9111bc99c127ef8489d2238c7dee" ns2:_="">
    <xsd:import namespace="61badf4c-b4a4-41e1-bb24-4247ef8e01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x00c1_llapo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adf4c-b4a4-41e1-bb24-4247ef8e0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00c1_llapot" ma:index="12" nillable="true" ma:displayName="Állapot" ma:format="Dropdown" ma:internalName="_x00c1_llapo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52637-0716-4EA9-888C-8664B00CD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2F3608-5EDE-4089-B003-FB6A0DB9C698}">
  <ds:schemaRefs>
    <ds:schemaRef ds:uri="http://schemas.microsoft.com/office/2006/metadata/properties"/>
    <ds:schemaRef ds:uri="http://schemas.microsoft.com/office/infopath/2007/PartnerControls"/>
    <ds:schemaRef ds:uri="61badf4c-b4a4-41e1-bb24-4247ef8e01bb"/>
  </ds:schemaRefs>
</ds:datastoreItem>
</file>

<file path=customXml/itemProps3.xml><?xml version="1.0" encoding="utf-8"?>
<ds:datastoreItem xmlns:ds="http://schemas.openxmlformats.org/officeDocument/2006/customXml" ds:itemID="{C53393F5-B15D-4603-86C3-F3A10019D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adf4c-b4a4-41e1-bb24-4247ef8e0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49F2E-7B39-4BDF-8DAB-63BB072B0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1002</Words>
  <Characters>6916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Zaránd Szilvia</dc:creator>
  <cp:keywords/>
  <dc:description/>
  <cp:lastModifiedBy>Kinga Manuéla Berta</cp:lastModifiedBy>
  <cp:revision>6</cp:revision>
  <dcterms:created xsi:type="dcterms:W3CDTF">2024-11-07T11:08:00Z</dcterms:created>
  <dcterms:modified xsi:type="dcterms:W3CDTF">2025-02-18T13:22:00Z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0x0101004707264B298AF5458EEDC87F138804E0</vt:lpwstr>
  </property>
</Properties>
</file>