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"/>
        <w:gridCol w:w="186"/>
        <w:gridCol w:w="850"/>
        <w:gridCol w:w="676"/>
        <w:gridCol w:w="138"/>
        <w:gridCol w:w="137"/>
        <w:gridCol w:w="136"/>
        <w:gridCol w:w="946"/>
        <w:gridCol w:w="53"/>
        <w:gridCol w:w="355"/>
        <w:gridCol w:w="1362"/>
        <w:gridCol w:w="410"/>
        <w:gridCol w:w="252"/>
        <w:gridCol w:w="270"/>
        <w:gridCol w:w="1208"/>
        <w:gridCol w:w="1507"/>
        <w:gridCol w:w="23"/>
      </w:tblGrid>
      <w:tr w:rsidR="00AA4361" w:rsidRPr="000214FF" w:rsidTr="001C0924">
        <w:trPr>
          <w:gridAfter w:val="1"/>
          <w:wAfter w:w="23" w:type="dxa"/>
          <w:cantSplit/>
        </w:trPr>
        <w:tc>
          <w:tcPr>
            <w:tcW w:w="3204" w:type="dxa"/>
            <w:gridSpan w:val="7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AA4361" w:rsidRPr="000214FF" w:rsidRDefault="00AA4361" w:rsidP="00D016EC">
            <w:pPr>
              <w:rPr>
                <w:rFonts w:ascii="IBM Plex Serif Light" w:hAnsi="IBM Plex Serif Light"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A tantárgy neve:</w:t>
            </w:r>
            <w:r w:rsidRPr="000214FF">
              <w:rPr>
                <w:rFonts w:ascii="IBM Plex Serif Light" w:hAnsi="IBM Plex Serif Light"/>
              </w:rPr>
              <w:t xml:space="preserve"> </w:t>
            </w:r>
          </w:p>
        </w:tc>
        <w:tc>
          <w:tcPr>
            <w:tcW w:w="6499" w:type="dxa"/>
            <w:gridSpan w:val="10"/>
            <w:tcBorders>
              <w:top w:val="single" w:sz="12" w:space="0" w:color="auto"/>
            </w:tcBorders>
          </w:tcPr>
          <w:p w:rsidR="00AA4361" w:rsidRPr="000214FF" w:rsidRDefault="00582D0A" w:rsidP="00D016EC">
            <w:pPr>
              <w:rPr>
                <w:rFonts w:ascii="IBM Plex Serif Light" w:hAnsi="IBM Plex Serif Light"/>
              </w:rPr>
            </w:pPr>
            <w:r w:rsidRPr="00582D0A">
              <w:rPr>
                <w:rFonts w:ascii="IBM Plex Serif Light" w:hAnsi="IBM Plex Serif Light"/>
              </w:rPr>
              <w:t>Jogi ismeretek és környezetjog</w:t>
            </w:r>
          </w:p>
        </w:tc>
      </w:tr>
      <w:tr w:rsidR="00AA4361" w:rsidRPr="000214FF" w:rsidTr="001C0924">
        <w:trPr>
          <w:gridAfter w:val="1"/>
          <w:wAfter w:w="23" w:type="dxa"/>
          <w:cantSplit/>
        </w:trPr>
        <w:tc>
          <w:tcPr>
            <w:tcW w:w="3204" w:type="dxa"/>
            <w:gridSpan w:val="7"/>
            <w:shd w:val="clear" w:color="auto" w:fill="BDD6EE" w:themeFill="accent1" w:themeFillTint="66"/>
          </w:tcPr>
          <w:p w:rsidR="00AA4361" w:rsidRPr="000214FF" w:rsidRDefault="00AA4361" w:rsidP="00202476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 xml:space="preserve">A tantárgy neve angolul: </w:t>
            </w:r>
          </w:p>
        </w:tc>
        <w:tc>
          <w:tcPr>
            <w:tcW w:w="6499" w:type="dxa"/>
            <w:gridSpan w:val="10"/>
          </w:tcPr>
          <w:p w:rsidR="00AA4361" w:rsidRPr="000214FF" w:rsidRDefault="00582D0A" w:rsidP="00202476">
            <w:pPr>
              <w:rPr>
                <w:rFonts w:ascii="IBM Plex Serif Light" w:hAnsi="IBM Plex Serif Light"/>
              </w:rPr>
            </w:pPr>
            <w:r w:rsidRPr="00582D0A">
              <w:rPr>
                <w:rFonts w:ascii="IBM Plex Serif Light" w:hAnsi="IBM Plex Serif Light"/>
              </w:rPr>
              <w:t>Legal Knowledge and Environmental Law</w:t>
            </w:r>
          </w:p>
        </w:tc>
      </w:tr>
      <w:tr w:rsidR="00AA4361" w:rsidRPr="000214FF" w:rsidTr="001C0924">
        <w:trPr>
          <w:gridAfter w:val="1"/>
          <w:wAfter w:w="23" w:type="dxa"/>
          <w:cantSplit/>
          <w:trHeight w:val="388"/>
        </w:trPr>
        <w:tc>
          <w:tcPr>
            <w:tcW w:w="4286" w:type="dxa"/>
            <w:gridSpan w:val="9"/>
            <w:shd w:val="clear" w:color="auto" w:fill="BDD6EE" w:themeFill="accent1" w:themeFillTint="66"/>
          </w:tcPr>
          <w:p w:rsidR="00AA4361" w:rsidRPr="000214FF" w:rsidRDefault="00AA4361" w:rsidP="001C0924">
            <w:pPr>
              <w:jc w:val="left"/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Kötelező előtanulmány(ok) kódja(i)</w:t>
            </w:r>
            <w:r w:rsidR="007D3E9C" w:rsidRPr="007D3E9C">
              <w:rPr>
                <w:rFonts w:ascii="IBM Plex Serif Light" w:hAnsi="IBM Plex Serif Light"/>
                <w:b/>
                <w:bCs/>
                <w:vertAlign w:val="superscript"/>
              </w:rPr>
              <w:t>1</w:t>
            </w:r>
            <w:r w:rsidRPr="000214FF">
              <w:rPr>
                <w:rFonts w:ascii="IBM Plex Serif Light" w:hAnsi="IBM Plex Serif Light"/>
                <w:b/>
                <w:bCs/>
              </w:rPr>
              <w:t xml:space="preserve">: </w:t>
            </w:r>
          </w:p>
        </w:tc>
        <w:tc>
          <w:tcPr>
            <w:tcW w:w="2702" w:type="dxa"/>
            <w:gridSpan w:val="6"/>
            <w:vMerge w:val="restart"/>
            <w:shd w:val="clear" w:color="auto" w:fill="BDD6EE" w:themeFill="accent1" w:themeFillTint="66"/>
          </w:tcPr>
          <w:p w:rsidR="00AA4361" w:rsidRPr="00B05257" w:rsidRDefault="00AA4361" w:rsidP="00202476">
            <w:pPr>
              <w:rPr>
                <w:rFonts w:ascii="IBM Plex Serif Light" w:hAnsi="IBM Plex Serif Light"/>
                <w:b/>
              </w:rPr>
            </w:pPr>
            <w:r w:rsidRPr="00B05257">
              <w:rPr>
                <w:rFonts w:ascii="IBM Plex Serif Light" w:hAnsi="IBM Plex Serif Light"/>
                <w:b/>
              </w:rPr>
              <w:t xml:space="preserve">Tantárgy </w:t>
            </w:r>
            <w:r>
              <w:rPr>
                <w:rFonts w:ascii="IBM Plex Serif Light" w:hAnsi="IBM Plex Serif Light"/>
                <w:b/>
              </w:rPr>
              <w:t xml:space="preserve">típusa (elsődleges tanterven): </w:t>
            </w:r>
          </w:p>
        </w:tc>
        <w:sdt>
          <w:sdtPr>
            <w:rPr>
              <w:rFonts w:ascii="IBM Plex Serif Light" w:hAnsi="IBM Plex Serif Light"/>
            </w:rPr>
            <w:id w:val="1512411294"/>
            <w:lock w:val="sdtLocked"/>
            <w:placeholder>
              <w:docPart w:val="2B7B11E6A8054F6DBAF2FD06DEC5C0D3"/>
            </w:placeholder>
            <w:dropDownList>
              <w:listItem w:value="Jelöljön ki egy elemet."/>
              <w:listItem w:displayText="Kötelező" w:value="Kötelező"/>
              <w:listItem w:displayText="Kötelezően választható" w:value="Kötelezően választható"/>
              <w:listItem w:displayText="Szabadon választható " w:value="Szabadon választható "/>
            </w:dropDownList>
          </w:sdtPr>
          <w:sdtEndPr/>
          <w:sdtContent>
            <w:tc>
              <w:tcPr>
                <w:tcW w:w="2715" w:type="dxa"/>
                <w:gridSpan w:val="2"/>
                <w:vMerge w:val="restart"/>
              </w:tcPr>
              <w:p w:rsidR="00AA4361" w:rsidRPr="000214FF" w:rsidRDefault="00582D0A" w:rsidP="00202476">
                <w:pPr>
                  <w:rPr>
                    <w:rFonts w:ascii="IBM Plex Serif Light" w:hAnsi="IBM Plex Serif Light"/>
                  </w:rPr>
                </w:pPr>
                <w:r>
                  <w:rPr>
                    <w:rFonts w:ascii="IBM Plex Serif Light" w:hAnsi="IBM Plex Serif Light"/>
                  </w:rPr>
                  <w:t>Kötelezően választható</w:t>
                </w:r>
              </w:p>
            </w:tc>
          </w:sdtContent>
        </w:sdt>
      </w:tr>
      <w:tr w:rsidR="00AA4361" w:rsidRPr="000214FF" w:rsidTr="001C0924">
        <w:trPr>
          <w:gridAfter w:val="1"/>
          <w:wAfter w:w="23" w:type="dxa"/>
          <w:cantSplit/>
          <w:trHeight w:val="408"/>
        </w:trPr>
        <w:tc>
          <w:tcPr>
            <w:tcW w:w="4286" w:type="dxa"/>
            <w:gridSpan w:val="9"/>
          </w:tcPr>
          <w:p w:rsidR="00AA4361" w:rsidRPr="000214FF" w:rsidRDefault="00582D0A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-</w:t>
            </w:r>
          </w:p>
        </w:tc>
        <w:tc>
          <w:tcPr>
            <w:tcW w:w="2702" w:type="dxa"/>
            <w:gridSpan w:val="6"/>
            <w:vMerge/>
            <w:shd w:val="clear" w:color="auto" w:fill="BDD6EE" w:themeFill="accent1" w:themeFillTint="66"/>
          </w:tcPr>
          <w:p w:rsidR="00AA4361" w:rsidRPr="00B05257" w:rsidRDefault="00AA4361" w:rsidP="00202476">
            <w:pPr>
              <w:rPr>
                <w:rFonts w:ascii="IBM Plex Serif Light" w:hAnsi="IBM Plex Serif Light"/>
                <w:b/>
              </w:rPr>
            </w:pPr>
          </w:p>
        </w:tc>
        <w:tc>
          <w:tcPr>
            <w:tcW w:w="2715" w:type="dxa"/>
            <w:gridSpan w:val="2"/>
            <w:vMerge/>
          </w:tcPr>
          <w:p w:rsidR="00AA4361" w:rsidRDefault="00AA4361" w:rsidP="00202476">
            <w:pPr>
              <w:rPr>
                <w:rFonts w:ascii="IBM Plex Serif Light" w:hAnsi="IBM Plex Serif Light"/>
              </w:rPr>
            </w:pPr>
          </w:p>
        </w:tc>
      </w:tr>
      <w:tr w:rsidR="00AA4361" w:rsidRPr="000214FF" w:rsidTr="001C0924">
        <w:trPr>
          <w:gridAfter w:val="1"/>
          <w:wAfter w:w="23" w:type="dxa"/>
          <w:cantSplit/>
          <w:trHeight w:val="345"/>
        </w:trPr>
        <w:tc>
          <w:tcPr>
            <w:tcW w:w="4694" w:type="dxa"/>
            <w:gridSpan w:val="11"/>
            <w:shd w:val="clear" w:color="auto" w:fill="BDD6EE" w:themeFill="accent1" w:themeFillTint="66"/>
          </w:tcPr>
          <w:p w:rsidR="00AA4361" w:rsidRPr="00AA4361" w:rsidRDefault="00AA4361" w:rsidP="007D3E9C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Tantárgyfelelős oktató neve</w:t>
            </w:r>
            <w:r w:rsidR="007D3E9C" w:rsidRPr="007D3E9C">
              <w:rPr>
                <w:rFonts w:ascii="IBM Plex Serif Light" w:hAnsi="IBM Plex Serif Light"/>
                <w:b/>
                <w:bCs/>
                <w:vertAlign w:val="superscript"/>
              </w:rPr>
              <w:t>2</w:t>
            </w:r>
            <w:r w:rsidRPr="000214FF">
              <w:rPr>
                <w:rFonts w:ascii="IBM Plex Serif Light" w:hAnsi="IBM Plex Serif Light"/>
                <w:b/>
                <w:bCs/>
              </w:rPr>
              <w:t xml:space="preserve">: </w:t>
            </w:r>
          </w:p>
        </w:tc>
        <w:tc>
          <w:tcPr>
            <w:tcW w:w="5009" w:type="dxa"/>
            <w:gridSpan w:val="6"/>
            <w:shd w:val="clear" w:color="auto" w:fill="BDD6EE" w:themeFill="accent1" w:themeFillTint="66"/>
          </w:tcPr>
          <w:p w:rsidR="00AA4361" w:rsidRPr="000214FF" w:rsidRDefault="00AA4361" w:rsidP="007D3E9C">
            <w:pPr>
              <w:rPr>
                <w:rFonts w:ascii="IBM Plex Serif Light" w:hAnsi="IBM Plex Serif Light"/>
              </w:rPr>
            </w:pPr>
            <w:r>
              <w:rPr>
                <w:rFonts w:ascii="IBM Plex Serif Light" w:hAnsi="IBM Plex Serif Light"/>
                <w:b/>
                <w:bCs/>
              </w:rPr>
              <w:t>Tárgyfelelős egység neve</w:t>
            </w:r>
            <w:r w:rsidR="007D3E9C">
              <w:rPr>
                <w:rStyle w:val="Lbjegyzet-hivatkozs"/>
                <w:rFonts w:ascii="IBM Plex Serif Light" w:hAnsi="IBM Plex Serif Light"/>
                <w:b/>
                <w:bCs/>
              </w:rPr>
              <w:t>3</w:t>
            </w:r>
            <w:r>
              <w:rPr>
                <w:rFonts w:ascii="IBM Plex Serif Light" w:hAnsi="IBM Plex Serif Light"/>
                <w:b/>
                <w:bCs/>
              </w:rPr>
              <w:t>:</w:t>
            </w:r>
          </w:p>
        </w:tc>
      </w:tr>
      <w:tr w:rsidR="00AA4361" w:rsidRPr="000214FF" w:rsidTr="001C0924">
        <w:trPr>
          <w:gridAfter w:val="1"/>
          <w:wAfter w:w="23" w:type="dxa"/>
          <w:cantSplit/>
          <w:trHeight w:val="345"/>
        </w:trPr>
        <w:tc>
          <w:tcPr>
            <w:tcW w:w="4694" w:type="dxa"/>
            <w:gridSpan w:val="11"/>
          </w:tcPr>
          <w:p w:rsidR="00AA4361" w:rsidRPr="000214FF" w:rsidRDefault="00582D0A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Fejes Lászlóné Dr. Utasi Anett</w:t>
            </w:r>
          </w:p>
        </w:tc>
        <w:tc>
          <w:tcPr>
            <w:tcW w:w="5009" w:type="dxa"/>
            <w:gridSpan w:val="6"/>
            <w:shd w:val="clear" w:color="auto" w:fill="FFFFFF" w:themeFill="background1"/>
          </w:tcPr>
          <w:p w:rsidR="00AA4361" w:rsidRDefault="00F50029" w:rsidP="00202476">
            <w:pPr>
              <w:rPr>
                <w:rFonts w:ascii="IBM Plex Serif Light" w:hAnsi="IBM Plex Serif Light"/>
                <w:b/>
                <w:bCs/>
              </w:rPr>
            </w:pPr>
            <w:r w:rsidRPr="00F50029">
              <w:rPr>
                <w:rFonts w:ascii="IBM Plex Serif Light" w:hAnsi="IBM Plex Serif Light"/>
                <w:b/>
                <w:bCs/>
              </w:rPr>
              <w:t>Bio-, Környezet- és Vegyészmérnöki Kutató Fejlesztő Központ</w:t>
            </w:r>
          </w:p>
        </w:tc>
      </w:tr>
      <w:tr w:rsidR="00AA4361" w:rsidRPr="000214FF" w:rsidTr="001C0924">
        <w:trPr>
          <w:gridAfter w:val="1"/>
          <w:wAfter w:w="23" w:type="dxa"/>
          <w:cantSplit/>
          <w:trHeight w:val="409"/>
        </w:trPr>
        <w:tc>
          <w:tcPr>
            <w:tcW w:w="2253" w:type="dxa"/>
            <w:gridSpan w:val="4"/>
            <w:shd w:val="clear" w:color="auto" w:fill="BDD6EE" w:themeFill="accent1" w:themeFillTint="66"/>
          </w:tcPr>
          <w:p w:rsidR="00AA4361" w:rsidRPr="000214FF" w:rsidRDefault="00AA4361" w:rsidP="001C0924">
            <w:pPr>
              <w:jc w:val="left"/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Az oktatás féléve:</w:t>
            </w:r>
          </w:p>
        </w:tc>
        <w:tc>
          <w:tcPr>
            <w:tcW w:w="676" w:type="dxa"/>
            <w:shd w:val="clear" w:color="auto" w:fill="BDD6EE" w:themeFill="accent1" w:themeFillTint="66"/>
          </w:tcPr>
          <w:p w:rsidR="00AA4361" w:rsidRPr="000214FF" w:rsidRDefault="00AA4361" w:rsidP="00202476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őszi</w:t>
            </w:r>
          </w:p>
        </w:tc>
        <w:sdt>
          <w:sdtPr>
            <w:rPr>
              <w:rFonts w:ascii="IBM Plex Serif Light" w:hAnsi="IBM Plex Serif Light"/>
              <w:b/>
              <w:bCs/>
            </w:rPr>
            <w:id w:val="-1048535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gridSpan w:val="3"/>
              </w:tcPr>
              <w:p w:rsidR="00AA4361" w:rsidRPr="000214FF" w:rsidRDefault="00582D0A" w:rsidP="00202476">
                <w:pPr>
                  <w:rPr>
                    <w:rFonts w:ascii="IBM Plex Serif Light" w:hAnsi="IBM Plex Serif Light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999" w:type="dxa"/>
            <w:gridSpan w:val="2"/>
            <w:shd w:val="clear" w:color="auto" w:fill="BDD6EE" w:themeFill="accent1" w:themeFillTint="66"/>
          </w:tcPr>
          <w:p w:rsidR="00AA4361" w:rsidRPr="000214FF" w:rsidRDefault="00AA4361" w:rsidP="00202476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tavaszi</w:t>
            </w:r>
          </w:p>
        </w:tc>
        <w:sdt>
          <w:sdtPr>
            <w:rPr>
              <w:rFonts w:ascii="IBM Plex Serif Light" w:hAnsi="IBM Plex Serif Light"/>
              <w:b/>
              <w:bCs/>
            </w:rPr>
            <w:id w:val="-85079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AA4361" w:rsidRPr="000214FF" w:rsidRDefault="00AA4361" w:rsidP="00202476">
                <w:pPr>
                  <w:rPr>
                    <w:rFonts w:ascii="IBM Plex Serif Light" w:hAnsi="IBM Plex Serif Light"/>
                    <w:b/>
                    <w:bCs/>
                  </w:rPr>
                </w:pPr>
                <w:r w:rsidRPr="000214F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2" w:type="dxa"/>
            <w:shd w:val="clear" w:color="auto" w:fill="BDD6EE" w:themeFill="accent1" w:themeFillTint="66"/>
          </w:tcPr>
          <w:p w:rsidR="00AA4361" w:rsidRPr="000214FF" w:rsidRDefault="00AA4361" w:rsidP="00202476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mindkettő</w:t>
            </w:r>
          </w:p>
        </w:tc>
        <w:sdt>
          <w:sdtPr>
            <w:rPr>
              <w:rFonts w:ascii="IBM Plex Serif Light" w:hAnsi="IBM Plex Serif Light"/>
              <w:b/>
              <w:bCs/>
            </w:rPr>
            <w:id w:val="-7908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:rsidR="00AA4361" w:rsidRPr="000214FF" w:rsidRDefault="005409BC" w:rsidP="00202476">
                <w:pPr>
                  <w:rPr>
                    <w:rFonts w:ascii="IBM Plex Serif Light" w:hAnsi="IBM Plex Serif Light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30" w:type="dxa"/>
            <w:gridSpan w:val="3"/>
            <w:shd w:val="clear" w:color="auto" w:fill="BDD6EE" w:themeFill="accent1" w:themeFillTint="66"/>
          </w:tcPr>
          <w:p w:rsidR="00AA4361" w:rsidRPr="000214FF" w:rsidRDefault="00AA4361" w:rsidP="00202476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Kreditértéke:</w:t>
            </w:r>
          </w:p>
        </w:tc>
        <w:tc>
          <w:tcPr>
            <w:tcW w:w="1507" w:type="dxa"/>
          </w:tcPr>
          <w:p w:rsidR="00AA4361" w:rsidRPr="000214FF" w:rsidRDefault="00582D0A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3</w:t>
            </w:r>
          </w:p>
        </w:tc>
      </w:tr>
      <w:tr w:rsidR="00105117" w:rsidRPr="000214FF" w:rsidTr="001C0924">
        <w:trPr>
          <w:gridAfter w:val="1"/>
          <w:wAfter w:w="23" w:type="dxa"/>
          <w:cantSplit/>
          <w:trHeight w:val="415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0214FF" w:rsidRDefault="000214FF" w:rsidP="000214FF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Óraigény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0214FF" w:rsidRDefault="000214FF" w:rsidP="000214FF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e.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0214FF" w:rsidRDefault="000214FF" w:rsidP="000214FF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szem</w:t>
            </w:r>
            <w:r>
              <w:rPr>
                <w:rFonts w:ascii="IBM Plex Serif Light" w:hAnsi="IBM Plex Serif Light"/>
                <w:b/>
                <w:bCs/>
              </w:rPr>
              <w:t>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0214FF" w:rsidRDefault="000214FF" w:rsidP="000214FF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lab.gyak.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0214FF" w:rsidRDefault="000214FF" w:rsidP="007D3E9C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Számonkérés formája</w:t>
            </w:r>
            <w:r w:rsidR="007D3E9C">
              <w:rPr>
                <w:rStyle w:val="Lbjegyzet-hivatkozs"/>
                <w:rFonts w:ascii="IBM Plex Serif Light" w:hAnsi="IBM Plex Serif Light"/>
                <w:b/>
                <w:bCs/>
              </w:rPr>
              <w:t>4</w:t>
            </w:r>
            <w:r w:rsidR="005E149E">
              <w:rPr>
                <w:rFonts w:ascii="IBM Plex Serif Light" w:hAnsi="IBM Plex Serif Light"/>
                <w:b/>
                <w:bCs/>
              </w:rPr>
              <w:t>:</w:t>
            </w:r>
            <w:r w:rsidRPr="000214FF">
              <w:rPr>
                <w:rFonts w:ascii="IBM Plex Serif Light" w:hAnsi="IBM Plex Serif Light"/>
                <w:b/>
                <w:bCs/>
              </w:rPr>
              <w:t xml:space="preserve"> </w:t>
            </w:r>
          </w:p>
        </w:tc>
        <w:sdt>
          <w:sdtPr>
            <w:rPr>
              <w:rFonts w:ascii="IBM Plex Serif Light" w:hAnsi="IBM Plex Serif Light"/>
              <w:b/>
              <w:bCs/>
              <w:sz w:val="22"/>
              <w:szCs w:val="22"/>
            </w:rPr>
            <w:id w:val="-1870829293"/>
            <w:lock w:val="sdtLocked"/>
            <w:placeholder>
              <w:docPart w:val="CF3850B6BEEE4E6DA1B7C73FE2F585BE"/>
            </w:placeholder>
            <w:dropDownList>
              <w:listItem w:value="Jelöljön ki egy elemet."/>
              <w:listItem w:displayText="Folyamatos számonkérés (F)" w:value="Folyamatos számonkérés (F)"/>
              <w:listItem w:displayText="Félévközi jegy (É)" w:value="Félévközi jegy (É)"/>
              <w:listItem w:displayText="Kollokvium (K)" w:value="Kollokvium (K)"/>
              <w:listItem w:displayText="Vizsga (V)" w:value="Vizsga (V)"/>
              <w:listItem w:displayText="Aláírás megszerzése (A)" w:value="Aláírás megszerzése (A)"/>
            </w:dropDownList>
          </w:sdtPr>
          <w:sdtEndPr/>
          <w:sdtContent>
            <w:tc>
              <w:tcPr>
                <w:tcW w:w="2985" w:type="dxa"/>
                <w:gridSpan w:val="3"/>
                <w:shd w:val="clear" w:color="auto" w:fill="FFFFFF" w:themeFill="background1"/>
              </w:tcPr>
              <w:p w:rsidR="000214FF" w:rsidRPr="005E149E" w:rsidRDefault="00582D0A" w:rsidP="000214FF">
                <w:pPr>
                  <w:rPr>
                    <w:rFonts w:ascii="IBM Plex Serif Light" w:hAnsi="IBM Plex Serif Light"/>
                    <w:b/>
                    <w:bCs/>
                    <w:sz w:val="22"/>
                    <w:szCs w:val="22"/>
                  </w:rPr>
                </w:pPr>
                <w:r>
                  <w:rPr>
                    <w:rFonts w:ascii="IBM Plex Serif Light" w:hAnsi="IBM Plex Serif Light"/>
                    <w:b/>
                    <w:bCs/>
                    <w:sz w:val="22"/>
                    <w:szCs w:val="22"/>
                  </w:rPr>
                  <w:t>Folyamatos számonkérés (F)</w:t>
                </w:r>
              </w:p>
            </w:tc>
          </w:sdtContent>
        </w:sdt>
      </w:tr>
      <w:tr w:rsidR="00AA4361" w:rsidRPr="000214FF" w:rsidTr="001C0924">
        <w:trPr>
          <w:gridAfter w:val="1"/>
          <w:wAfter w:w="23" w:type="dxa"/>
          <w:cantSplit/>
          <w:trHeight w:val="556"/>
        </w:trPr>
        <w:tc>
          <w:tcPr>
            <w:tcW w:w="1403" w:type="dxa"/>
            <w:gridSpan w:val="3"/>
            <w:shd w:val="clear" w:color="auto" w:fill="BDD6EE" w:themeFill="accent1" w:themeFillTint="66"/>
          </w:tcPr>
          <w:p w:rsidR="000214FF" w:rsidRPr="000214FF" w:rsidRDefault="000214FF" w:rsidP="007D3E9C">
            <w:pPr>
              <w:rPr>
                <w:rFonts w:ascii="IBM Plex Serif Light" w:hAnsi="IBM Plex Serif Light"/>
              </w:rPr>
            </w:pPr>
            <w:r>
              <w:rPr>
                <w:rFonts w:ascii="IBM Plex Serif Light" w:hAnsi="IBM Plex Serif Light"/>
              </w:rPr>
              <w:t>Nappali (óra/hét)</w:t>
            </w:r>
            <w:r w:rsidR="007D3E9C">
              <w:rPr>
                <w:rStyle w:val="Lbjegyzet-hivatkozs"/>
                <w:rFonts w:ascii="IBM Plex Serif Light" w:hAnsi="IBM Plex Serif Light"/>
              </w:rPr>
              <w:t>5</w:t>
            </w:r>
          </w:p>
        </w:tc>
        <w:tc>
          <w:tcPr>
            <w:tcW w:w="850" w:type="dxa"/>
          </w:tcPr>
          <w:p w:rsidR="000214FF" w:rsidRPr="000214FF" w:rsidRDefault="000214FF" w:rsidP="000214FF">
            <w:pPr>
              <w:rPr>
                <w:rFonts w:ascii="IBM Plex Serif Light" w:hAnsi="IBM Plex Serif Light"/>
              </w:rPr>
            </w:pPr>
          </w:p>
        </w:tc>
        <w:tc>
          <w:tcPr>
            <w:tcW w:w="814" w:type="dxa"/>
            <w:gridSpan w:val="2"/>
          </w:tcPr>
          <w:p w:rsidR="000214FF" w:rsidRPr="000214FF" w:rsidRDefault="000214FF" w:rsidP="000214FF">
            <w:pPr>
              <w:rPr>
                <w:rFonts w:ascii="IBM Plex Serif Light" w:hAnsi="IBM Plex Serif Light"/>
              </w:rPr>
            </w:pPr>
            <w:bookmarkStart w:id="0" w:name="_GoBack"/>
            <w:bookmarkEnd w:id="0"/>
          </w:p>
        </w:tc>
        <w:tc>
          <w:tcPr>
            <w:tcW w:w="1272" w:type="dxa"/>
            <w:gridSpan w:val="4"/>
          </w:tcPr>
          <w:p w:rsidR="000214FF" w:rsidRPr="000214FF" w:rsidRDefault="000214FF" w:rsidP="000214FF">
            <w:pPr>
              <w:rPr>
                <w:rFonts w:ascii="IBM Plex Serif Light" w:hAnsi="IBM Plex Serif Light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0214FF" w:rsidRDefault="000214FF" w:rsidP="000214FF">
            <w:pPr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Értékelés típusa</w:t>
            </w:r>
            <w:r>
              <w:rPr>
                <w:rFonts w:ascii="IBM Plex Serif Light" w:hAnsi="IBM Plex Serif Light"/>
                <w:b/>
                <w:bCs/>
              </w:rPr>
              <w:t>:</w:t>
            </w:r>
          </w:p>
        </w:tc>
        <w:sdt>
          <w:sdtPr>
            <w:rPr>
              <w:rFonts w:ascii="IBM Plex Serif Light" w:hAnsi="IBM Plex Serif Light"/>
            </w:rPr>
            <w:id w:val="495083543"/>
            <w:lock w:val="sdtLocked"/>
            <w:placeholder>
              <w:docPart w:val="7364E883334A480FB8A1102BCA9FC444"/>
            </w:placeholder>
            <w:dropDownList>
              <w:listItem w:value="Jelöljön ki egy elemet."/>
              <w:listItem w:displayText="ötfokozatú" w:value="ötfokozatú"/>
              <w:listItem w:displayText="háromfokozatú" w:value="háromfokozatú"/>
              <w:listItem w:displayText="kétfokozatú" w:value="kétfokozatú"/>
            </w:dropDownList>
          </w:sdtPr>
          <w:sdtEndPr/>
          <w:sdtContent>
            <w:tc>
              <w:tcPr>
                <w:tcW w:w="2985" w:type="dxa"/>
                <w:gridSpan w:val="3"/>
              </w:tcPr>
              <w:p w:rsidR="000214FF" w:rsidRPr="000214FF" w:rsidRDefault="00582D0A" w:rsidP="000214FF">
                <w:pPr>
                  <w:rPr>
                    <w:rFonts w:ascii="IBM Plex Serif Light" w:hAnsi="IBM Plex Serif Light"/>
                  </w:rPr>
                </w:pPr>
                <w:r>
                  <w:rPr>
                    <w:rFonts w:ascii="IBM Plex Serif Light" w:hAnsi="IBM Plex Serif Light"/>
                  </w:rPr>
                  <w:t>ötfokozatú</w:t>
                </w:r>
              </w:p>
            </w:tc>
          </w:sdtContent>
        </w:sdt>
      </w:tr>
      <w:tr w:rsidR="00AA4361" w:rsidRPr="000214FF" w:rsidTr="001C0924">
        <w:trPr>
          <w:gridAfter w:val="1"/>
          <w:wAfter w:w="23" w:type="dxa"/>
          <w:cantSplit/>
          <w:trHeight w:val="693"/>
        </w:trPr>
        <w:tc>
          <w:tcPr>
            <w:tcW w:w="1403" w:type="dxa"/>
            <w:gridSpan w:val="3"/>
            <w:shd w:val="clear" w:color="auto" w:fill="BDD6EE" w:themeFill="accent1" w:themeFillTint="66"/>
          </w:tcPr>
          <w:p w:rsidR="000214FF" w:rsidRPr="000214FF" w:rsidRDefault="000214FF" w:rsidP="007D3E9C">
            <w:pPr>
              <w:rPr>
                <w:rFonts w:ascii="IBM Plex Serif Light" w:hAnsi="IBM Plex Serif Light"/>
              </w:rPr>
            </w:pPr>
            <w:r w:rsidRPr="000214FF">
              <w:rPr>
                <w:rFonts w:ascii="IBM Plex Serif Light" w:hAnsi="IBM Plex Serif Light"/>
              </w:rPr>
              <w:t>Levelező (óra/félév)</w:t>
            </w:r>
            <w:r w:rsidR="007D3E9C">
              <w:rPr>
                <w:rStyle w:val="Lbjegyzet-hivatkozs"/>
                <w:rFonts w:ascii="IBM Plex Serif Light" w:hAnsi="IBM Plex Serif Light"/>
              </w:rPr>
              <w:t>6</w:t>
            </w:r>
          </w:p>
        </w:tc>
        <w:tc>
          <w:tcPr>
            <w:tcW w:w="850" w:type="dxa"/>
          </w:tcPr>
          <w:p w:rsidR="000214FF" w:rsidRPr="000214FF" w:rsidRDefault="00582D0A" w:rsidP="000214FF">
            <w:pPr>
              <w:rPr>
                <w:rFonts w:ascii="IBM Plex Serif Light" w:hAnsi="IBM Plex Serif Light"/>
              </w:rPr>
            </w:pPr>
            <w:r>
              <w:rPr>
                <w:rFonts w:ascii="IBM Plex Serif Light" w:hAnsi="IBM Plex Serif Light"/>
              </w:rPr>
              <w:t>10</w:t>
            </w:r>
          </w:p>
        </w:tc>
        <w:tc>
          <w:tcPr>
            <w:tcW w:w="814" w:type="dxa"/>
            <w:gridSpan w:val="2"/>
          </w:tcPr>
          <w:p w:rsidR="000214FF" w:rsidRPr="000214FF" w:rsidRDefault="00582D0A" w:rsidP="000214FF">
            <w:pPr>
              <w:rPr>
                <w:rFonts w:ascii="IBM Plex Serif Light" w:hAnsi="IBM Plex Serif Light"/>
              </w:rPr>
            </w:pPr>
            <w:r>
              <w:rPr>
                <w:rFonts w:ascii="IBM Plex Serif Light" w:hAnsi="IBM Plex Serif Light"/>
              </w:rPr>
              <w:t>0</w:t>
            </w:r>
          </w:p>
        </w:tc>
        <w:tc>
          <w:tcPr>
            <w:tcW w:w="1272" w:type="dxa"/>
            <w:gridSpan w:val="4"/>
          </w:tcPr>
          <w:p w:rsidR="000214FF" w:rsidRPr="000214FF" w:rsidRDefault="00582D0A" w:rsidP="000214FF">
            <w:pPr>
              <w:rPr>
                <w:rFonts w:ascii="IBM Plex Serif Light" w:hAnsi="IBM Plex Serif Light"/>
              </w:rPr>
            </w:pPr>
            <w:r>
              <w:rPr>
                <w:rFonts w:ascii="IBM Plex Serif Light" w:hAnsi="IBM Plex Serif Light"/>
              </w:rPr>
              <w:t>0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0214FF" w:rsidRDefault="000214FF" w:rsidP="007D3E9C">
            <w:pPr>
              <w:jc w:val="left"/>
              <w:rPr>
                <w:rFonts w:ascii="IBM Plex Serif Light" w:hAnsi="IBM Plex Serif Light"/>
                <w:b/>
                <w:bCs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A meghirdetés mintatantervei</w:t>
            </w:r>
            <w:r w:rsidR="007D3E9C">
              <w:rPr>
                <w:rStyle w:val="Lbjegyzet-hivatkozs"/>
                <w:rFonts w:ascii="IBM Plex Serif Light" w:hAnsi="IBM Plex Serif Light"/>
                <w:b/>
                <w:bCs/>
              </w:rPr>
              <w:t>7</w:t>
            </w:r>
            <w:r w:rsidRPr="000214FF">
              <w:rPr>
                <w:rFonts w:ascii="IBM Plex Serif Light" w:hAnsi="IBM Plex Serif Light"/>
                <w:b/>
                <w:bCs/>
              </w:rPr>
              <w:t>:</w:t>
            </w:r>
          </w:p>
        </w:tc>
        <w:tc>
          <w:tcPr>
            <w:tcW w:w="2985" w:type="dxa"/>
            <w:gridSpan w:val="3"/>
          </w:tcPr>
          <w:p w:rsidR="00FF29F7" w:rsidRPr="000214FF" w:rsidRDefault="00FF29F7" w:rsidP="000214FF">
            <w:pPr>
              <w:rPr>
                <w:rFonts w:ascii="IBM Plex Serif Light" w:hAnsi="IBM Plex Serif Light"/>
              </w:rPr>
            </w:pPr>
            <w:r>
              <w:rPr>
                <w:rFonts w:ascii="IBM Plex Serif Light" w:hAnsi="IBM Plex Serif Light"/>
              </w:rPr>
              <w:t>Körforgásos hulladékgazdálkodási szakember / szakmérnök</w:t>
            </w:r>
          </w:p>
        </w:tc>
      </w:tr>
      <w:tr w:rsidR="000214FF" w:rsidRPr="000214FF" w:rsidTr="001C0924">
        <w:trPr>
          <w:gridAfter w:val="1"/>
          <w:wAfter w:w="23" w:type="dxa"/>
          <w:cantSplit/>
        </w:trPr>
        <w:tc>
          <w:tcPr>
            <w:tcW w:w="9703" w:type="dxa"/>
            <w:gridSpan w:val="17"/>
            <w:shd w:val="clear" w:color="auto" w:fill="BDD6EE" w:themeFill="accent1" w:themeFillTint="66"/>
          </w:tcPr>
          <w:p w:rsidR="000214FF" w:rsidRPr="000214FF" w:rsidRDefault="000214FF" w:rsidP="000214FF">
            <w:pPr>
              <w:jc w:val="center"/>
              <w:rPr>
                <w:rFonts w:ascii="IBM Plex Serif Light" w:hAnsi="IBM Plex Serif Light"/>
                <w:b/>
              </w:rPr>
            </w:pPr>
            <w:r w:rsidRPr="000214FF">
              <w:rPr>
                <w:rFonts w:ascii="IBM Plex Serif Light" w:hAnsi="IBM Plex Serif Light"/>
                <w:b/>
                <w:bCs/>
              </w:rPr>
              <w:t>Oktatási cél és a</w:t>
            </w:r>
            <w:r w:rsidRPr="000214FF">
              <w:rPr>
                <w:rFonts w:ascii="IBM Plex Serif Light" w:hAnsi="IBM Plex Serif Light"/>
                <w:b/>
              </w:rPr>
              <w:t>z előírt szakmai kompetenciáknak, kompetencia-elemeknek a felsorolása, amelyek kialakításához a tantárgy jellemzően, érdemben hozzájárul (tudás, képesség, attitűd, autonómiája és felelőssége)</w:t>
            </w:r>
            <w:r w:rsidR="00087B74" w:rsidRPr="00087B74">
              <w:rPr>
                <w:rFonts w:ascii="IBM Plex Serif Light" w:hAnsi="IBM Plex Serif Light"/>
                <w:b/>
                <w:vertAlign w:val="superscript"/>
              </w:rPr>
              <w:t>8</w:t>
            </w:r>
            <w:r w:rsidR="00AA4361">
              <w:rPr>
                <w:rFonts w:ascii="IBM Plex Serif Light" w:hAnsi="IBM Plex Serif Light"/>
                <w:b/>
              </w:rPr>
              <w:t>:</w:t>
            </w:r>
          </w:p>
        </w:tc>
      </w:tr>
      <w:tr w:rsidR="00105117" w:rsidRPr="000214FF" w:rsidTr="001C0924">
        <w:trPr>
          <w:gridAfter w:val="1"/>
          <w:wAfter w:w="23" w:type="dxa"/>
          <w:cantSplit/>
        </w:trPr>
        <w:tc>
          <w:tcPr>
            <w:tcW w:w="1198" w:type="dxa"/>
          </w:tcPr>
          <w:p w:rsidR="00105117" w:rsidRPr="000214FF" w:rsidRDefault="00105117" w:rsidP="005409BC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magyarul</w:t>
            </w:r>
          </w:p>
        </w:tc>
        <w:tc>
          <w:tcPr>
            <w:tcW w:w="8505" w:type="dxa"/>
            <w:gridSpan w:val="16"/>
          </w:tcPr>
          <w:p w:rsidR="00E1005C" w:rsidRPr="00F50029" w:rsidRDefault="00E1005C" w:rsidP="005409B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AmM-T5: Áttekintő ismeretekkel rendelkezik a szakmagyakorláshoz szükséges jogszabályokról.</w:t>
            </w:r>
          </w:p>
          <w:p w:rsidR="00E1005C" w:rsidRPr="00F50029" w:rsidRDefault="00E1005C" w:rsidP="005409B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AmM-K11: Megtervezi és menedzseli a szükséges műszaki, gazdasági, környezeti, és humánerőforrások felhasználását.</w:t>
            </w:r>
          </w:p>
          <w:p w:rsidR="00E1005C" w:rsidRPr="00F50029" w:rsidRDefault="00E1005C" w:rsidP="005409B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AmM-A3: Törekszik a fenntarthatóság és energiahatékonyság követelményeinek érvényesítésére.</w:t>
            </w:r>
          </w:p>
          <w:p w:rsidR="00E1005C" w:rsidRPr="00F50029" w:rsidRDefault="00E1005C" w:rsidP="005409B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AmM-F3: Döntéseit körültekintően, más szakterületek (elsősorban jogi, közgazdasági, energetikai és környezetvédelmi) képviselőivel konzultálva, önállóan hozza meg, és felelősséget vállal azokért.</w:t>
            </w:r>
          </w:p>
        </w:tc>
      </w:tr>
      <w:tr w:rsidR="00105117" w:rsidRPr="000214FF" w:rsidTr="001C0924">
        <w:trPr>
          <w:gridAfter w:val="1"/>
          <w:wAfter w:w="23" w:type="dxa"/>
          <w:cantSplit/>
        </w:trPr>
        <w:tc>
          <w:tcPr>
            <w:tcW w:w="1198" w:type="dxa"/>
          </w:tcPr>
          <w:p w:rsidR="00105117" w:rsidRPr="000214FF" w:rsidRDefault="00105117" w:rsidP="005409BC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angolul</w:t>
            </w:r>
          </w:p>
        </w:tc>
        <w:tc>
          <w:tcPr>
            <w:tcW w:w="8505" w:type="dxa"/>
            <w:gridSpan w:val="16"/>
          </w:tcPr>
          <w:p w:rsidR="00E1005C" w:rsidRPr="00F50029" w:rsidRDefault="00E1005C" w:rsidP="00E1005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AmM-T5: Have a broad knowledge in the laws related to the profession.</w:t>
            </w:r>
          </w:p>
          <w:p w:rsidR="00E1005C" w:rsidRPr="00F50029" w:rsidRDefault="00E1005C" w:rsidP="00E1005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AmM-K11: Design and manage the use of suitable technical, economical, environmental and human resources.</w:t>
            </w:r>
          </w:p>
          <w:p w:rsidR="00E1005C" w:rsidRPr="00F50029" w:rsidRDefault="00E1005C" w:rsidP="00E1005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AmM-A3: Strives to promote sustainability and energy efficiency.</w:t>
            </w:r>
          </w:p>
          <w:p w:rsidR="00105117" w:rsidRPr="00F50029" w:rsidRDefault="00E1005C" w:rsidP="005409B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AmM-F3: Decisions are taken independently, in consultation with other disciplines (in particular legal, economic, energy and environmental), with due care and</w:t>
            </w:r>
          </w:p>
        </w:tc>
      </w:tr>
      <w:tr w:rsidR="000214FF" w:rsidRPr="000214FF" w:rsidTr="001C0924">
        <w:trPr>
          <w:gridAfter w:val="1"/>
          <w:wAfter w:w="23" w:type="dxa"/>
          <w:cantSplit/>
        </w:trPr>
        <w:tc>
          <w:tcPr>
            <w:tcW w:w="9703" w:type="dxa"/>
            <w:gridSpan w:val="17"/>
            <w:tcBorders>
              <w:bottom w:val="single" w:sz="6" w:space="0" w:color="auto"/>
            </w:tcBorders>
            <w:shd w:val="clear" w:color="auto" w:fill="BDD6EE" w:themeFill="accent1" w:themeFillTint="66"/>
          </w:tcPr>
          <w:p w:rsidR="000214FF" w:rsidRPr="000214FF" w:rsidRDefault="00105117" w:rsidP="00105117">
            <w:pPr>
              <w:jc w:val="center"/>
              <w:rPr>
                <w:rFonts w:ascii="IBM Plex Serif Light" w:hAnsi="IBM Plex Serif Light"/>
              </w:rPr>
            </w:pPr>
            <w:r w:rsidRPr="00105117">
              <w:rPr>
                <w:rFonts w:ascii="IBM Plex Serif Light" w:hAnsi="IBM Plex Serif Light"/>
                <w:b/>
                <w:bCs/>
              </w:rPr>
              <w:t>Tantárgy tartalma, elsajátítandó ismeretanyag töm</w:t>
            </w:r>
            <w:r>
              <w:rPr>
                <w:rFonts w:ascii="IBM Plex Serif Light" w:hAnsi="IBM Plex Serif Light"/>
                <w:b/>
                <w:bCs/>
              </w:rPr>
              <w:t>ör, informáló leírása</w:t>
            </w:r>
            <w:r w:rsidR="00087B74" w:rsidRPr="00087B74">
              <w:rPr>
                <w:rFonts w:ascii="IBM Plex Serif Light" w:hAnsi="IBM Plex Serif Light"/>
                <w:b/>
                <w:bCs/>
                <w:vertAlign w:val="superscript"/>
              </w:rPr>
              <w:t>9</w:t>
            </w:r>
            <w:r>
              <w:rPr>
                <w:rFonts w:ascii="IBM Plex Serif Light" w:hAnsi="IBM Plex Serif Light"/>
                <w:b/>
                <w:bCs/>
              </w:rPr>
              <w:t>:</w:t>
            </w:r>
          </w:p>
        </w:tc>
      </w:tr>
      <w:tr w:rsidR="00105117" w:rsidRPr="000214FF" w:rsidTr="001C0924">
        <w:trPr>
          <w:gridAfter w:val="1"/>
          <w:wAfter w:w="23" w:type="dxa"/>
          <w:cantSplit/>
        </w:trPr>
        <w:tc>
          <w:tcPr>
            <w:tcW w:w="1198" w:type="dxa"/>
            <w:tcBorders>
              <w:top w:val="single" w:sz="6" w:space="0" w:color="auto"/>
            </w:tcBorders>
          </w:tcPr>
          <w:p w:rsidR="00105117" w:rsidRPr="000214FF" w:rsidRDefault="00105117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magyarul</w:t>
            </w:r>
          </w:p>
        </w:tc>
        <w:tc>
          <w:tcPr>
            <w:tcW w:w="8505" w:type="dxa"/>
            <w:gridSpan w:val="16"/>
            <w:tcBorders>
              <w:top w:val="single" w:sz="6" w:space="0" w:color="auto"/>
            </w:tcBorders>
          </w:tcPr>
          <w:p w:rsidR="00E1005C" w:rsidRPr="00F50029" w:rsidRDefault="00E1005C" w:rsidP="00E1005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Alkotmány, polgárjogi alapfogalmak. A Környezetjog történelmi fejlődése, jogfejlesztő nemzetközi egyezmények. A környezetvédelem jogi eszközei (közigazgatási jog, polgári jog, büntetőjog).</w:t>
            </w:r>
          </w:p>
          <w:p w:rsidR="00105117" w:rsidRPr="00F50029" w:rsidRDefault="00E1005C" w:rsidP="00E1005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1995. évi LIII. törvény a környezet védelmének általános szabályairól.</w:t>
            </w:r>
          </w:p>
        </w:tc>
      </w:tr>
      <w:tr w:rsidR="00105117" w:rsidRPr="000214FF" w:rsidTr="001C0924">
        <w:trPr>
          <w:gridAfter w:val="1"/>
          <w:wAfter w:w="23" w:type="dxa"/>
          <w:cantSplit/>
        </w:trPr>
        <w:tc>
          <w:tcPr>
            <w:tcW w:w="1198" w:type="dxa"/>
          </w:tcPr>
          <w:p w:rsidR="00105117" w:rsidRPr="000214FF" w:rsidRDefault="00105117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lastRenderedPageBreak/>
              <w:t>angolul</w:t>
            </w:r>
          </w:p>
        </w:tc>
        <w:tc>
          <w:tcPr>
            <w:tcW w:w="8505" w:type="dxa"/>
            <w:gridSpan w:val="16"/>
          </w:tcPr>
          <w:p w:rsidR="00105117" w:rsidRPr="00F50029" w:rsidRDefault="00E1005C" w:rsidP="00E1005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Constitutional right, basic concept of civil rights. Historical develop of the environmental law, law developing international agreements. Law instruments of the environmental protection (economical law, civil rights, criminal law). LIII/1995 act for general rules of environmental protection.</w:t>
            </w:r>
          </w:p>
        </w:tc>
      </w:tr>
      <w:tr w:rsidR="00105117" w:rsidRPr="00105117" w:rsidTr="001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726" w:type="dxa"/>
            <w:gridSpan w:val="1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105117" w:rsidRPr="00105117" w:rsidRDefault="00105117" w:rsidP="00A65E69">
            <w:pPr>
              <w:jc w:val="center"/>
              <w:rPr>
                <w:rFonts w:ascii="IBM Plex Serif Light" w:hAnsi="IBM Plex Serif Light"/>
                <w:b/>
                <w:bCs/>
              </w:rPr>
            </w:pPr>
            <w:r w:rsidRPr="00105117">
              <w:rPr>
                <w:rFonts w:ascii="IBM Plex Serif Light" w:hAnsi="IBM Plex Serif Light"/>
                <w:b/>
                <w:bCs/>
              </w:rPr>
              <w:t>Számonkérési és értékelési rendszer</w:t>
            </w:r>
          </w:p>
        </w:tc>
      </w:tr>
      <w:tr w:rsidR="00105117" w:rsidRPr="00105117" w:rsidTr="001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72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05117" w:rsidRPr="00105117" w:rsidRDefault="00105117" w:rsidP="00087B74">
            <w:pPr>
              <w:jc w:val="center"/>
              <w:rPr>
                <w:rFonts w:ascii="IBM Plex Serif Light" w:hAnsi="IBM Plex Serif Light"/>
                <w:b/>
                <w:bCs/>
              </w:rPr>
            </w:pPr>
            <w:r w:rsidRPr="00105117">
              <w:rPr>
                <w:rFonts w:ascii="IBM Plex Serif Light" w:hAnsi="IBM Plex Serif Light"/>
                <w:b/>
                <w:bCs/>
              </w:rPr>
              <w:t>Számonkérés módja</w:t>
            </w:r>
            <w:r w:rsidR="00087B74">
              <w:rPr>
                <w:rStyle w:val="Lbjegyzet-hivatkozs"/>
                <w:rFonts w:ascii="IBM Plex Serif Light" w:hAnsi="IBM Plex Serif Light"/>
                <w:b/>
                <w:bCs/>
              </w:rPr>
              <w:t>10</w:t>
            </w:r>
          </w:p>
        </w:tc>
      </w:tr>
      <w:tr w:rsidR="00E055F6" w:rsidRPr="000214FF" w:rsidTr="001C0924">
        <w:trPr>
          <w:gridAfter w:val="1"/>
          <w:wAfter w:w="23" w:type="dxa"/>
          <w:cantSplit/>
        </w:trPr>
        <w:tc>
          <w:tcPr>
            <w:tcW w:w="1198" w:type="dxa"/>
          </w:tcPr>
          <w:p w:rsidR="00E055F6" w:rsidRPr="000214FF" w:rsidRDefault="00E055F6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magyarul</w:t>
            </w:r>
          </w:p>
        </w:tc>
        <w:tc>
          <w:tcPr>
            <w:tcW w:w="8505" w:type="dxa"/>
            <w:gridSpan w:val="16"/>
          </w:tcPr>
          <w:p w:rsidR="00E055F6" w:rsidRPr="00F50029" w:rsidRDefault="00E1005C" w:rsidP="00202476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 szóbeli vizsgán fél órás felkészülés után 20-25 perc áll a hallgató rendelkezésére a vizsgakérdés/témakör kifejtésére.</w:t>
            </w:r>
          </w:p>
        </w:tc>
      </w:tr>
      <w:tr w:rsidR="00E055F6" w:rsidRPr="000214FF" w:rsidTr="001C0924">
        <w:trPr>
          <w:gridAfter w:val="1"/>
          <w:wAfter w:w="23" w:type="dxa"/>
          <w:cantSplit/>
        </w:trPr>
        <w:tc>
          <w:tcPr>
            <w:tcW w:w="1198" w:type="dxa"/>
          </w:tcPr>
          <w:p w:rsidR="00E055F6" w:rsidRPr="000214FF" w:rsidRDefault="00E055F6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angolul</w:t>
            </w:r>
          </w:p>
        </w:tc>
        <w:tc>
          <w:tcPr>
            <w:tcW w:w="8505" w:type="dxa"/>
            <w:gridSpan w:val="16"/>
          </w:tcPr>
          <w:p w:rsidR="00E055F6" w:rsidRPr="00F50029" w:rsidRDefault="00E1005C" w:rsidP="00202476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After a half an hour's preparation the examinee gives an oral presentation on the topic for about 20-25 minutes.</w:t>
            </w:r>
          </w:p>
        </w:tc>
      </w:tr>
      <w:tr w:rsidR="002209F6" w:rsidRPr="00105117" w:rsidTr="00472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72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2209F6" w:rsidRPr="00105117" w:rsidRDefault="002209F6" w:rsidP="00472B0C">
            <w:pPr>
              <w:autoSpaceDE/>
              <w:autoSpaceDN/>
              <w:jc w:val="center"/>
              <w:rPr>
                <w:rFonts w:ascii="IBM Plex Serif Light" w:hAnsi="IBM Plex Serif Light" w:cs="Arial"/>
                <w:b/>
                <w:bCs/>
                <w:szCs w:val="18"/>
              </w:rPr>
            </w:pPr>
            <w:r w:rsidRPr="00105117">
              <w:rPr>
                <w:rFonts w:ascii="IBM Plex Serif Light" w:hAnsi="IBM Plex Serif Light" w:cs="Arial"/>
                <w:b/>
                <w:bCs/>
                <w:szCs w:val="18"/>
              </w:rPr>
              <w:t>Leckekönyv-aláírási feltételek</w:t>
            </w:r>
            <w:r>
              <w:rPr>
                <w:rStyle w:val="Lbjegyzet-hivatkozs"/>
                <w:rFonts w:ascii="IBM Plex Serif Light" w:hAnsi="IBM Plex Serif Light" w:cs="Arial"/>
                <w:b/>
                <w:bCs/>
                <w:szCs w:val="18"/>
              </w:rPr>
              <w:t>11</w:t>
            </w:r>
          </w:p>
        </w:tc>
      </w:tr>
      <w:tr w:rsidR="002209F6" w:rsidRPr="000214FF" w:rsidTr="00472B0C">
        <w:trPr>
          <w:gridAfter w:val="1"/>
          <w:wAfter w:w="23" w:type="dxa"/>
          <w:cantSplit/>
        </w:trPr>
        <w:tc>
          <w:tcPr>
            <w:tcW w:w="1198" w:type="dxa"/>
          </w:tcPr>
          <w:p w:rsidR="002209F6" w:rsidRPr="000214FF" w:rsidRDefault="002209F6" w:rsidP="00472B0C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magyarul</w:t>
            </w:r>
          </w:p>
        </w:tc>
        <w:tc>
          <w:tcPr>
            <w:tcW w:w="8505" w:type="dxa"/>
            <w:gridSpan w:val="16"/>
          </w:tcPr>
          <w:p w:rsidR="002209F6" w:rsidRPr="00F50029" w:rsidRDefault="00F50029" w:rsidP="00472B0C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 xml:space="preserve">Hiányzás </w:t>
            </w:r>
            <w:r w:rsidR="002209F6" w:rsidRPr="00F50029">
              <w:rPr>
                <w:rFonts w:ascii="IBM Plex Serif Light" w:hAnsi="IBM Plex Serif Light"/>
                <w:bCs/>
              </w:rPr>
              <w:t>HKR szerint</w:t>
            </w:r>
          </w:p>
        </w:tc>
      </w:tr>
      <w:tr w:rsidR="002209F6" w:rsidRPr="000214FF" w:rsidTr="00472B0C">
        <w:trPr>
          <w:gridAfter w:val="1"/>
          <w:wAfter w:w="23" w:type="dxa"/>
          <w:cantSplit/>
        </w:trPr>
        <w:tc>
          <w:tcPr>
            <w:tcW w:w="1198" w:type="dxa"/>
          </w:tcPr>
          <w:p w:rsidR="002209F6" w:rsidRPr="000214FF" w:rsidRDefault="002209F6" w:rsidP="00472B0C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angolul</w:t>
            </w:r>
          </w:p>
        </w:tc>
        <w:tc>
          <w:tcPr>
            <w:tcW w:w="8505" w:type="dxa"/>
            <w:gridSpan w:val="16"/>
          </w:tcPr>
          <w:p w:rsidR="002209F6" w:rsidRPr="000214FF" w:rsidRDefault="00F50029" w:rsidP="00472B0C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Cs/>
                <w:lang w:val="en-US"/>
              </w:rPr>
              <w:t xml:space="preserve">Absence according to the HKR </w:t>
            </w:r>
            <w:r w:rsidRPr="00BB5127">
              <w:rPr>
                <w:rFonts w:ascii="IBM Plex Serif Light" w:hAnsi="IBM Plex Serif Light"/>
                <w:bCs/>
                <w:sz w:val="22"/>
                <w:szCs w:val="22"/>
              </w:rPr>
              <w:t>(</w:t>
            </w:r>
            <w:r w:rsidRPr="004E6BCD">
              <w:rPr>
                <w:rFonts w:ascii="IBM Plex Serif Light" w:hAnsi="IBM Plex Serif Light"/>
                <w:bCs/>
                <w:sz w:val="22"/>
                <w:szCs w:val="22"/>
              </w:rPr>
              <w:t>Academic Regulations for Students</w:t>
            </w:r>
            <w:r w:rsidRPr="00BB5127">
              <w:rPr>
                <w:rFonts w:ascii="IBM Plex Serif Light" w:hAnsi="IBM Plex Serif Light"/>
                <w:bCs/>
                <w:sz w:val="22"/>
                <w:szCs w:val="22"/>
              </w:rPr>
              <w:t>).</w:t>
            </w:r>
          </w:p>
        </w:tc>
      </w:tr>
      <w:tr w:rsidR="00105117" w:rsidRPr="00105117" w:rsidTr="001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72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05117" w:rsidRPr="00105117" w:rsidRDefault="002209F6" w:rsidP="00087B74">
            <w:pPr>
              <w:autoSpaceDE/>
              <w:autoSpaceDN/>
              <w:jc w:val="center"/>
              <w:rPr>
                <w:rFonts w:ascii="IBM Plex Serif Light" w:hAnsi="IBM Plex Serif Light" w:cs="Arial"/>
                <w:b/>
                <w:bCs/>
                <w:szCs w:val="18"/>
              </w:rPr>
            </w:pPr>
            <w:r w:rsidRPr="00A83213">
              <w:rPr>
                <w:rFonts w:ascii="IBM Plex Serif Light" w:hAnsi="IBM Plex Serif Light" w:cs="Arial"/>
                <w:b/>
                <w:bCs/>
                <w:szCs w:val="18"/>
              </w:rPr>
              <w:t>MI eszközök alkalmazásának javas</w:t>
            </w:r>
            <w:r>
              <w:rPr>
                <w:rFonts w:ascii="IBM Plex Serif Light" w:hAnsi="IBM Plex Serif Light" w:cs="Arial"/>
                <w:b/>
                <w:bCs/>
                <w:szCs w:val="18"/>
              </w:rPr>
              <w:t>lata</w:t>
            </w:r>
            <w:r w:rsidRPr="00A83213">
              <w:rPr>
                <w:rFonts w:ascii="IBM Plex Serif Light" w:hAnsi="IBM Plex Serif Light" w:cs="Arial"/>
                <w:b/>
                <w:bCs/>
                <w:szCs w:val="18"/>
              </w:rPr>
              <w:t xml:space="preserve"> és elvárt módj</w:t>
            </w:r>
            <w:r>
              <w:rPr>
                <w:rFonts w:ascii="IBM Plex Serif Light" w:hAnsi="IBM Plex Serif Light" w:cs="Arial"/>
                <w:b/>
                <w:bCs/>
                <w:szCs w:val="18"/>
              </w:rPr>
              <w:t>a</w:t>
            </w:r>
            <w:r>
              <w:rPr>
                <w:rStyle w:val="Lbjegyzet-hivatkozs"/>
                <w:rFonts w:ascii="IBM Plex Serif Light" w:hAnsi="IBM Plex Serif Light" w:cs="Arial"/>
                <w:b/>
                <w:bCs/>
                <w:szCs w:val="18"/>
              </w:rPr>
              <w:t>1</w:t>
            </w:r>
            <w:r>
              <w:rPr>
                <w:rFonts w:ascii="IBM Plex Serif Light" w:hAnsi="IBM Plex Serif Light" w:cs="Arial"/>
                <w:b/>
                <w:bCs/>
                <w:szCs w:val="18"/>
                <w:vertAlign w:val="superscript"/>
              </w:rPr>
              <w:t>2</w:t>
            </w:r>
          </w:p>
        </w:tc>
      </w:tr>
      <w:tr w:rsidR="00E055F6" w:rsidRPr="000214FF" w:rsidTr="001C0924">
        <w:trPr>
          <w:gridAfter w:val="1"/>
          <w:wAfter w:w="23" w:type="dxa"/>
          <w:cantSplit/>
        </w:trPr>
        <w:tc>
          <w:tcPr>
            <w:tcW w:w="1198" w:type="dxa"/>
          </w:tcPr>
          <w:p w:rsidR="00E055F6" w:rsidRPr="000214FF" w:rsidRDefault="00E055F6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magyarul</w:t>
            </w:r>
          </w:p>
        </w:tc>
        <w:tc>
          <w:tcPr>
            <w:tcW w:w="8505" w:type="dxa"/>
            <w:gridSpan w:val="16"/>
          </w:tcPr>
          <w:p w:rsidR="00E055F6" w:rsidRPr="00F50029" w:rsidRDefault="002209F6" w:rsidP="00202476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>A tárgy keretében a MI eszközök alkalmazása a felkészülés során megengedett, de a számonkérés során használatuk tiltott.</w:t>
            </w:r>
          </w:p>
        </w:tc>
      </w:tr>
      <w:tr w:rsidR="00E055F6" w:rsidRPr="000214FF" w:rsidTr="001C0924">
        <w:trPr>
          <w:gridAfter w:val="1"/>
          <w:wAfter w:w="23" w:type="dxa"/>
          <w:cantSplit/>
        </w:trPr>
        <w:tc>
          <w:tcPr>
            <w:tcW w:w="1198" w:type="dxa"/>
          </w:tcPr>
          <w:p w:rsidR="00E055F6" w:rsidRPr="000214FF" w:rsidRDefault="00E055F6" w:rsidP="00202476">
            <w:pPr>
              <w:rPr>
                <w:rFonts w:ascii="IBM Plex Serif Light" w:hAnsi="IBM Plex Serif Light"/>
                <w:b/>
                <w:bCs/>
              </w:rPr>
            </w:pPr>
            <w:r>
              <w:rPr>
                <w:rFonts w:ascii="IBM Plex Serif Light" w:hAnsi="IBM Plex Serif Light"/>
                <w:b/>
                <w:bCs/>
              </w:rPr>
              <w:t>angolul</w:t>
            </w:r>
          </w:p>
        </w:tc>
        <w:tc>
          <w:tcPr>
            <w:tcW w:w="8505" w:type="dxa"/>
            <w:gridSpan w:val="16"/>
          </w:tcPr>
          <w:p w:rsidR="00E055F6" w:rsidRPr="00F50029" w:rsidRDefault="002209F6" w:rsidP="00202476">
            <w:pPr>
              <w:rPr>
                <w:rFonts w:ascii="IBM Plex Serif Light" w:hAnsi="IBM Plex Serif Light"/>
                <w:bCs/>
              </w:rPr>
            </w:pPr>
            <w:r w:rsidRPr="00F50029">
              <w:rPr>
                <w:rFonts w:ascii="IBM Plex Serif Light" w:hAnsi="IBM Plex Serif Light"/>
                <w:bCs/>
              </w:rPr>
              <w:t xml:space="preserve">In the subject, AI tools are allowed during preparation, but their use during the </w:t>
            </w:r>
            <w:r w:rsidR="00F50029">
              <w:rPr>
                <w:rFonts w:ascii="IBM Plex Serif Light" w:hAnsi="IBM Plex Serif Light"/>
                <w:bCs/>
              </w:rPr>
              <w:t>e</w:t>
            </w:r>
            <w:r w:rsidRPr="00F50029">
              <w:rPr>
                <w:rFonts w:ascii="IBM Plex Serif Light" w:hAnsi="IBM Plex Serif Light"/>
                <w:bCs/>
              </w:rPr>
              <w:t>xams is prohibited.</w:t>
            </w:r>
          </w:p>
        </w:tc>
      </w:tr>
      <w:tr w:rsidR="00105117" w:rsidRPr="00105117" w:rsidTr="001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72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105117" w:rsidRPr="00105117" w:rsidRDefault="00105117" w:rsidP="00087B74">
            <w:pPr>
              <w:autoSpaceDE/>
              <w:autoSpaceDN/>
              <w:jc w:val="center"/>
              <w:rPr>
                <w:rFonts w:ascii="IBM Plex Serif Light" w:hAnsi="IBM Plex Serif Light" w:cs="Arial"/>
                <w:b/>
                <w:bCs/>
                <w:szCs w:val="18"/>
              </w:rPr>
            </w:pPr>
            <w:r w:rsidRPr="00105117">
              <w:rPr>
                <w:rFonts w:ascii="IBM Plex Serif Light" w:hAnsi="IBM Plex Serif Light" w:cs="Arial"/>
                <w:b/>
                <w:bCs/>
                <w:szCs w:val="18"/>
              </w:rPr>
              <w:t>Irodalmak</w:t>
            </w:r>
            <w:r w:rsidR="007D3E9C">
              <w:rPr>
                <w:rStyle w:val="Lbjegyzet-hivatkozs"/>
                <w:rFonts w:ascii="IBM Plex Serif Light" w:hAnsi="IBM Plex Serif Light" w:cs="Arial"/>
                <w:b/>
                <w:bCs/>
                <w:szCs w:val="18"/>
              </w:rPr>
              <w:t>1</w:t>
            </w:r>
            <w:r w:rsidR="00087B74">
              <w:rPr>
                <w:rFonts w:ascii="IBM Plex Serif Light" w:hAnsi="IBM Plex Serif Light" w:cs="Arial"/>
                <w:b/>
                <w:bCs/>
                <w:szCs w:val="18"/>
                <w:vertAlign w:val="superscript"/>
              </w:rPr>
              <w:t>2</w:t>
            </w:r>
          </w:p>
        </w:tc>
      </w:tr>
      <w:tr w:rsidR="00E055F6" w:rsidRPr="00E055F6" w:rsidTr="001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2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5F6" w:rsidRPr="00E055F6" w:rsidRDefault="00E055F6" w:rsidP="00E055F6">
            <w:pPr>
              <w:autoSpaceDE/>
              <w:autoSpaceDN/>
              <w:jc w:val="left"/>
              <w:rPr>
                <w:rFonts w:ascii="IBM Plex Serif Light" w:hAnsi="IBM Plex Serif Light"/>
                <w:b/>
                <w:bCs/>
              </w:rPr>
            </w:pPr>
            <w:r w:rsidRPr="00105117">
              <w:rPr>
                <w:rFonts w:ascii="IBM Plex Serif Light" w:hAnsi="IBM Plex Serif Light"/>
                <w:b/>
                <w:bCs/>
              </w:rPr>
              <w:t>Kötelező:</w:t>
            </w:r>
          </w:p>
        </w:tc>
        <w:tc>
          <w:tcPr>
            <w:tcW w:w="8509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055F6" w:rsidRPr="00F50029" w:rsidRDefault="00E1005C" w:rsidP="00E1005C">
            <w:pPr>
              <w:pStyle w:val="Lbjegyzetszveg"/>
              <w:rPr>
                <w:rFonts w:ascii="IBM Plex Serif Light" w:hAnsi="IBM Plex Serif Light"/>
                <w:bCs/>
                <w:sz w:val="24"/>
                <w:szCs w:val="24"/>
              </w:rPr>
            </w:pPr>
            <w:r w:rsidRPr="00F50029">
              <w:rPr>
                <w:rFonts w:ascii="IBM Plex Serif Light" w:hAnsi="IBM Plex Serif Light"/>
                <w:bCs/>
                <w:sz w:val="24"/>
                <w:szCs w:val="24"/>
              </w:rPr>
              <w:t>http://njt.hu/ Nemzeti jogszabálytár hatályos joganyag</w:t>
            </w:r>
          </w:p>
        </w:tc>
      </w:tr>
      <w:tr w:rsidR="00E055F6" w:rsidRPr="00E055F6" w:rsidTr="001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5F6" w:rsidRPr="00E055F6" w:rsidRDefault="00E055F6" w:rsidP="00105117">
            <w:pPr>
              <w:autoSpaceDE/>
              <w:autoSpaceDN/>
              <w:jc w:val="left"/>
              <w:rPr>
                <w:rFonts w:ascii="IBM Plex Serif Light" w:hAnsi="IBM Plex Serif Light"/>
                <w:b/>
                <w:bCs/>
              </w:rPr>
            </w:pPr>
            <w:r w:rsidRPr="00105117">
              <w:rPr>
                <w:rFonts w:ascii="IBM Plex Serif Light" w:hAnsi="IBM Plex Serif Light"/>
                <w:b/>
                <w:bCs/>
              </w:rPr>
              <w:t>Ajánlott:</w:t>
            </w:r>
          </w:p>
        </w:tc>
        <w:tc>
          <w:tcPr>
            <w:tcW w:w="8509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1005C" w:rsidRPr="00F50029" w:rsidRDefault="00E1005C" w:rsidP="00E1005C">
            <w:pPr>
              <w:pStyle w:val="Lbjegyzetszveg"/>
              <w:rPr>
                <w:rFonts w:ascii="IBM Plex Serif Light" w:hAnsi="IBM Plex Serif Light"/>
                <w:bCs/>
                <w:sz w:val="24"/>
                <w:szCs w:val="24"/>
              </w:rPr>
            </w:pPr>
            <w:r w:rsidRPr="00F50029">
              <w:rPr>
                <w:rFonts w:ascii="IBM Plex Serif Light" w:hAnsi="IBM Plex Serif Light"/>
                <w:bCs/>
                <w:sz w:val="24"/>
                <w:szCs w:val="24"/>
              </w:rPr>
              <w:t>Dr. Szilágyi Péter: Jogelméleti alapok, Budapest, 2002.</w:t>
            </w:r>
          </w:p>
          <w:p w:rsidR="00E1005C" w:rsidRPr="00F50029" w:rsidRDefault="00E1005C" w:rsidP="00E1005C">
            <w:pPr>
              <w:pStyle w:val="Lbjegyzetszveg"/>
              <w:rPr>
                <w:rFonts w:ascii="IBM Plex Serif Light" w:hAnsi="IBM Plex Serif Light"/>
                <w:bCs/>
                <w:sz w:val="24"/>
                <w:szCs w:val="24"/>
              </w:rPr>
            </w:pPr>
            <w:r w:rsidRPr="00F50029">
              <w:rPr>
                <w:rFonts w:ascii="IBM Plex Serif Light" w:hAnsi="IBM Plex Serif Light"/>
                <w:bCs/>
                <w:sz w:val="24"/>
                <w:szCs w:val="24"/>
              </w:rPr>
              <w:t>Dr. Lenkovics Barnabás: Polgári jogi alapok, Rejtjel Kiadó, Budapest, 2003.</w:t>
            </w:r>
          </w:p>
          <w:p w:rsidR="00E055F6" w:rsidRPr="00F50029" w:rsidRDefault="00E1005C" w:rsidP="00E1005C">
            <w:pPr>
              <w:pStyle w:val="Lbjegyzetszveg"/>
              <w:rPr>
                <w:rFonts w:ascii="IBM Plex Serif Light" w:hAnsi="IBM Plex Serif Light"/>
                <w:bCs/>
                <w:sz w:val="24"/>
                <w:szCs w:val="24"/>
              </w:rPr>
            </w:pPr>
            <w:r w:rsidRPr="00F50029">
              <w:rPr>
                <w:rFonts w:ascii="IBM Plex Serif Light" w:hAnsi="IBM Plex Serif Light"/>
                <w:bCs/>
                <w:sz w:val="24"/>
                <w:szCs w:val="24"/>
              </w:rPr>
              <w:t xml:space="preserve">Bándi Gyula: Környezetjog. Budapest, Szent István Társulat, 2011. 453. </w:t>
            </w:r>
          </w:p>
        </w:tc>
      </w:tr>
    </w:tbl>
    <w:p w:rsidR="007D3E9C" w:rsidRDefault="007D3E9C" w:rsidP="007D3E9C">
      <w:pPr>
        <w:pStyle w:val="Lbjegyzetszveg"/>
      </w:pPr>
    </w:p>
    <w:p w:rsidR="00852949" w:rsidRDefault="00852949" w:rsidP="007D3E9C">
      <w:pPr>
        <w:pStyle w:val="Lbjegyzetszveg"/>
      </w:pPr>
    </w:p>
    <w:sectPr w:rsidR="0085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BE" w:rsidRDefault="00962EBE" w:rsidP="00A53ED8">
      <w:r>
        <w:separator/>
      </w:r>
    </w:p>
  </w:endnote>
  <w:endnote w:type="continuationSeparator" w:id="0">
    <w:p w:rsidR="00962EBE" w:rsidRDefault="00962EBE" w:rsidP="00A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 Light">
    <w:panose1 w:val="02060403050406000203"/>
    <w:charset w:val="01"/>
    <w:family w:val="roman"/>
    <w:pitch w:val="variable"/>
    <w:sig w:usb0="A000026F" w:usb1="500020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BE" w:rsidRDefault="00962EBE" w:rsidP="00A53ED8">
      <w:r>
        <w:separator/>
      </w:r>
    </w:p>
  </w:footnote>
  <w:footnote w:type="continuationSeparator" w:id="0">
    <w:p w:rsidR="00962EBE" w:rsidRDefault="00962EBE" w:rsidP="00A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E0494"/>
    <w:multiLevelType w:val="hybridMultilevel"/>
    <w:tmpl w:val="673CE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9C4D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145F"/>
    <w:multiLevelType w:val="hybridMultilevel"/>
    <w:tmpl w:val="7B840F7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EC"/>
    <w:rsid w:val="00016641"/>
    <w:rsid w:val="000214FF"/>
    <w:rsid w:val="00087B74"/>
    <w:rsid w:val="00105117"/>
    <w:rsid w:val="001C0924"/>
    <w:rsid w:val="00210860"/>
    <w:rsid w:val="002110BF"/>
    <w:rsid w:val="002209F6"/>
    <w:rsid w:val="002D62CA"/>
    <w:rsid w:val="00333B3A"/>
    <w:rsid w:val="005409BC"/>
    <w:rsid w:val="00582D0A"/>
    <w:rsid w:val="005C1039"/>
    <w:rsid w:val="005E149E"/>
    <w:rsid w:val="00616088"/>
    <w:rsid w:val="006D0EF0"/>
    <w:rsid w:val="00781961"/>
    <w:rsid w:val="007D3E9C"/>
    <w:rsid w:val="00831335"/>
    <w:rsid w:val="00852949"/>
    <w:rsid w:val="00962EBE"/>
    <w:rsid w:val="009C627F"/>
    <w:rsid w:val="00A30ADE"/>
    <w:rsid w:val="00A53ED8"/>
    <w:rsid w:val="00A65E69"/>
    <w:rsid w:val="00A67F84"/>
    <w:rsid w:val="00A864AC"/>
    <w:rsid w:val="00AA4361"/>
    <w:rsid w:val="00B05257"/>
    <w:rsid w:val="00C05686"/>
    <w:rsid w:val="00D016EC"/>
    <w:rsid w:val="00D07C03"/>
    <w:rsid w:val="00E055F6"/>
    <w:rsid w:val="00E1005C"/>
    <w:rsid w:val="00F17F32"/>
    <w:rsid w:val="00F44FAE"/>
    <w:rsid w:val="00F50029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BE2CF-8536-42D8-862C-CAC74CA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16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17F32"/>
    <w:rPr>
      <w:color w:val="808080"/>
    </w:rPr>
  </w:style>
  <w:style w:type="paragraph" w:styleId="Lbjegyzetszveg">
    <w:name w:val="footnote text"/>
    <w:basedOn w:val="Norml"/>
    <w:link w:val="LbjegyzetszvegChar"/>
    <w:uiPriority w:val="99"/>
    <w:unhideWhenUsed/>
    <w:rsid w:val="00A53ED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53E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53ED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65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65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A65E6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7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3850B6BEEE4E6DA1B7C73FE2F58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A1D51C-030B-4146-8E8A-0CD841D6BBB7}"/>
      </w:docPartPr>
      <w:docPartBody>
        <w:p w:rsidR="00D247F7" w:rsidRDefault="00E005FB" w:rsidP="00E005FB">
          <w:pPr>
            <w:pStyle w:val="CF3850B6BEEE4E6DA1B7C73FE2F585BE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2B7B11E6A8054F6DBAF2FD06DEC5C0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D0B630-07F3-4DDA-A5A1-50F8E12B697F}"/>
      </w:docPartPr>
      <w:docPartBody>
        <w:p w:rsidR="00D247F7" w:rsidRDefault="00E005FB" w:rsidP="00E005FB">
          <w:pPr>
            <w:pStyle w:val="2B7B11E6A8054F6DBAF2FD06DEC5C0D3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7364E883334A480FB8A1102BCA9FC4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3BF37F-3C06-4E33-8861-56F38FC392A3}"/>
      </w:docPartPr>
      <w:docPartBody>
        <w:p w:rsidR="00D247F7" w:rsidRDefault="00E005FB" w:rsidP="00E005FB">
          <w:pPr>
            <w:pStyle w:val="7364E883334A480FB8A1102BCA9FC4443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 Light">
    <w:panose1 w:val="02060403050406000203"/>
    <w:charset w:val="01"/>
    <w:family w:val="roman"/>
    <w:pitch w:val="variable"/>
    <w:sig w:usb0="A000026F" w:usb1="5000203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FB"/>
    <w:rsid w:val="00407E45"/>
    <w:rsid w:val="00910B61"/>
    <w:rsid w:val="00934BCC"/>
    <w:rsid w:val="00B00D60"/>
    <w:rsid w:val="00B94B62"/>
    <w:rsid w:val="00BB145C"/>
    <w:rsid w:val="00D247F7"/>
    <w:rsid w:val="00E005FB"/>
    <w:rsid w:val="00E202AC"/>
    <w:rsid w:val="00E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05FB"/>
    <w:rPr>
      <w:color w:val="808080"/>
    </w:rPr>
  </w:style>
  <w:style w:type="paragraph" w:customStyle="1" w:styleId="CF3850B6BEEE4E6DA1B7C73FE2F585BE">
    <w:name w:val="CF3850B6BEEE4E6DA1B7C73FE2F585BE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FF7DFBBBE4B299DA7241B58603848">
    <w:name w:val="D98FF7DFBBBE4B299DA7241B58603848"/>
    <w:rsid w:val="00E005FB"/>
  </w:style>
  <w:style w:type="paragraph" w:customStyle="1" w:styleId="2B7B11E6A8054F6DBAF2FD06DEC5C0D3">
    <w:name w:val="2B7B11E6A8054F6DBAF2FD06DEC5C0D3"/>
    <w:rsid w:val="00E005FB"/>
  </w:style>
  <w:style w:type="paragraph" w:customStyle="1" w:styleId="42010B907F394177AFEA2AFC111D007E">
    <w:name w:val="42010B907F394177AFEA2AFC111D007E"/>
    <w:rsid w:val="00E005FB"/>
  </w:style>
  <w:style w:type="paragraph" w:customStyle="1" w:styleId="8257DF1904AD4BB0BB99B9DCD267B3AB">
    <w:name w:val="8257DF1904AD4BB0BB99B9DCD267B3AB"/>
    <w:rsid w:val="00E005FB"/>
  </w:style>
  <w:style w:type="paragraph" w:customStyle="1" w:styleId="F6473940ABA048ADA69DD4F28DB64A00">
    <w:name w:val="F6473940ABA048ADA69DD4F28DB64A00"/>
    <w:rsid w:val="00E005FB"/>
  </w:style>
  <w:style w:type="paragraph" w:customStyle="1" w:styleId="2B7B11E6A8054F6DBAF2FD06DEC5C0D31">
    <w:name w:val="2B7B11E6A8054F6DBAF2FD06DEC5C0D3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1">
    <w:name w:val="F6473940ABA048ADA69DD4F28DB64A00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1">
    <w:name w:val="CF3850B6BEEE4E6DA1B7C73FE2F585BE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">
    <w:name w:val="7364E883334A480FB8A1102BCA9FC44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8119AF36941679A8641722EFC91E9">
    <w:name w:val="5F08119AF36941679A8641722EFC91E9"/>
    <w:rsid w:val="00E005FB"/>
  </w:style>
  <w:style w:type="paragraph" w:customStyle="1" w:styleId="15B38239A4574E63A6F9D0C306E77A1C">
    <w:name w:val="15B38239A4574E63A6F9D0C306E77A1C"/>
    <w:rsid w:val="00E005FB"/>
  </w:style>
  <w:style w:type="paragraph" w:customStyle="1" w:styleId="2B7B11E6A8054F6DBAF2FD06DEC5C0D32">
    <w:name w:val="2B7B11E6A8054F6DBAF2FD06DEC5C0D3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2">
    <w:name w:val="F6473940ABA048ADA69DD4F28DB64A00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2">
    <w:name w:val="CF3850B6BEEE4E6DA1B7C73FE2F585BE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1">
    <w:name w:val="7364E883334A480FB8A1102BCA9FC444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">
    <w:name w:val="57F721D7511A4067A0C102E2C1A5D50B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3">
    <w:name w:val="2B7B11E6A8054F6DBAF2FD06DEC5C0D3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3">
    <w:name w:val="F6473940ABA048ADA69DD4F28DB64A00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3">
    <w:name w:val="CF3850B6BEEE4E6DA1B7C73FE2F585BE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2">
    <w:name w:val="7364E883334A480FB8A1102BCA9FC444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1">
    <w:name w:val="57F721D7511A4067A0C102E2C1A5D50B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4">
    <w:name w:val="2B7B11E6A8054F6DBAF2FD06DEC5C0D3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4">
    <w:name w:val="F6473940ABA048ADA69DD4F28DB64A00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4">
    <w:name w:val="CF3850B6BEEE4E6DA1B7C73FE2F585BE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3">
    <w:name w:val="7364E883334A480FB8A1102BCA9FC444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F71D-8785-4986-9840-AD85340B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Zaránd Szilvia</dc:creator>
  <cp:keywords/>
  <dc:description/>
  <cp:lastModifiedBy>USER</cp:lastModifiedBy>
  <cp:revision>6</cp:revision>
  <dcterms:created xsi:type="dcterms:W3CDTF">2024-10-24T13:19:00Z</dcterms:created>
  <dcterms:modified xsi:type="dcterms:W3CDTF">2024-11-19T09:55:00Z</dcterms:modified>
</cp:coreProperties>
</file>