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3"/>
        <w:gridCol w:w="850"/>
        <w:gridCol w:w="676"/>
        <w:gridCol w:w="138"/>
        <w:gridCol w:w="137"/>
        <w:gridCol w:w="136"/>
        <w:gridCol w:w="946"/>
        <w:gridCol w:w="53"/>
        <w:gridCol w:w="355"/>
        <w:gridCol w:w="1362"/>
        <w:gridCol w:w="410"/>
        <w:gridCol w:w="252"/>
        <w:gridCol w:w="270"/>
        <w:gridCol w:w="1208"/>
        <w:gridCol w:w="1428"/>
      </w:tblGrid>
      <w:tr w:rsidR="00AA4361" w:rsidRPr="00310C05" w:rsidTr="00A70FF0">
        <w:trPr>
          <w:cantSplit/>
        </w:trPr>
        <w:tc>
          <w:tcPr>
            <w:tcW w:w="3204" w:type="dxa"/>
            <w:gridSpan w:val="5"/>
            <w:tcBorders>
              <w:top w:val="single" w:sz="12" w:space="0" w:color="auto"/>
            </w:tcBorders>
            <w:shd w:val="clear" w:color="auto" w:fill="BDD6EE" w:themeFill="accent1" w:themeFillTint="66"/>
          </w:tcPr>
          <w:p w:rsidR="00AA4361" w:rsidRPr="00310C05" w:rsidRDefault="00AA4361" w:rsidP="00D016EC">
            <w:pPr>
              <w:rPr>
                <w:rFonts w:ascii="IBM Plex Serif" w:hAnsi="IBM Plex Serif"/>
              </w:rPr>
            </w:pPr>
            <w:r w:rsidRPr="00310C05">
              <w:rPr>
                <w:rFonts w:ascii="IBM Plex Serif" w:hAnsi="IBM Plex Serif"/>
                <w:b/>
                <w:bCs/>
              </w:rPr>
              <w:t>A tantárgy neve:</w:t>
            </w:r>
            <w:r w:rsidRPr="00310C05">
              <w:rPr>
                <w:rFonts w:ascii="IBM Plex Serif" w:hAnsi="IBM Plex Serif"/>
              </w:rPr>
              <w:t xml:space="preserve"> </w:t>
            </w:r>
          </w:p>
        </w:tc>
        <w:tc>
          <w:tcPr>
            <w:tcW w:w="6420" w:type="dxa"/>
            <w:gridSpan w:val="10"/>
            <w:tcBorders>
              <w:top w:val="single" w:sz="12" w:space="0" w:color="auto"/>
            </w:tcBorders>
          </w:tcPr>
          <w:p w:rsidR="00AA4361" w:rsidRPr="00310C05" w:rsidRDefault="00622145" w:rsidP="00D016EC">
            <w:pPr>
              <w:rPr>
                <w:rFonts w:ascii="IBM Plex Serif" w:hAnsi="IBM Plex Serif"/>
              </w:rPr>
            </w:pPr>
            <w:r w:rsidRPr="00310C05">
              <w:rPr>
                <w:rFonts w:ascii="IBM Plex Serif" w:hAnsi="IBM Plex Serif"/>
                <w:b/>
              </w:rPr>
              <w:t>Modern szeparációs technológiák</w:t>
            </w:r>
          </w:p>
        </w:tc>
      </w:tr>
      <w:tr w:rsidR="00AA4361" w:rsidRPr="00310C05" w:rsidTr="00A70FF0">
        <w:trPr>
          <w:cantSplit/>
        </w:trPr>
        <w:tc>
          <w:tcPr>
            <w:tcW w:w="3204" w:type="dxa"/>
            <w:gridSpan w:val="5"/>
            <w:shd w:val="clear" w:color="auto" w:fill="BDD6EE" w:themeFill="accent1" w:themeFillTint="66"/>
          </w:tcPr>
          <w:p w:rsidR="00AA4361" w:rsidRPr="00310C05" w:rsidRDefault="00AA4361" w:rsidP="00202476">
            <w:pPr>
              <w:rPr>
                <w:rFonts w:ascii="IBM Plex Serif" w:hAnsi="IBM Plex Serif"/>
                <w:b/>
                <w:bCs/>
                <w:highlight w:val="yellow"/>
              </w:rPr>
            </w:pPr>
            <w:r w:rsidRPr="00310C05">
              <w:rPr>
                <w:rFonts w:ascii="IBM Plex Serif" w:hAnsi="IBM Plex Serif"/>
                <w:b/>
                <w:bCs/>
              </w:rPr>
              <w:t xml:space="preserve">A tantárgy neve angolul: </w:t>
            </w:r>
          </w:p>
        </w:tc>
        <w:tc>
          <w:tcPr>
            <w:tcW w:w="6420" w:type="dxa"/>
            <w:gridSpan w:val="10"/>
          </w:tcPr>
          <w:p w:rsidR="00AA4361" w:rsidRPr="00310C05" w:rsidRDefault="00622145" w:rsidP="00202476">
            <w:pPr>
              <w:rPr>
                <w:rFonts w:ascii="IBM Plex Serif" w:hAnsi="IBM Plex Serif"/>
              </w:rPr>
            </w:pPr>
            <w:r w:rsidRPr="00310C05">
              <w:rPr>
                <w:rFonts w:ascii="IBM Plex Serif" w:hAnsi="IBM Plex Serif"/>
              </w:rPr>
              <w:t>Modern separation technologies</w:t>
            </w:r>
          </w:p>
        </w:tc>
      </w:tr>
      <w:tr w:rsidR="00AA4361" w:rsidRPr="00310C05" w:rsidTr="00A70FF0">
        <w:trPr>
          <w:cantSplit/>
          <w:trHeight w:val="388"/>
        </w:trPr>
        <w:tc>
          <w:tcPr>
            <w:tcW w:w="4286" w:type="dxa"/>
            <w:gridSpan w:val="7"/>
            <w:shd w:val="clear" w:color="auto" w:fill="BDD6EE" w:themeFill="accent1" w:themeFillTint="66"/>
          </w:tcPr>
          <w:p w:rsidR="00AA4361" w:rsidRPr="00310C05" w:rsidRDefault="00AA4361" w:rsidP="001C0924">
            <w:pPr>
              <w:jc w:val="left"/>
              <w:rPr>
                <w:rFonts w:ascii="IBM Plex Serif" w:hAnsi="IBM Plex Serif"/>
                <w:b/>
                <w:bCs/>
              </w:rPr>
            </w:pPr>
            <w:r w:rsidRPr="00310C05">
              <w:rPr>
                <w:rFonts w:ascii="IBM Plex Serif" w:hAnsi="IBM Plex Serif"/>
                <w:b/>
                <w:bCs/>
              </w:rPr>
              <w:t>Kötelező előtanulmány(ok) kódja(i)</w:t>
            </w:r>
            <w:r w:rsidR="007D3E9C" w:rsidRPr="00310C05">
              <w:rPr>
                <w:rFonts w:ascii="IBM Plex Serif" w:hAnsi="IBM Plex Serif"/>
                <w:b/>
                <w:bCs/>
                <w:vertAlign w:val="superscript"/>
              </w:rPr>
              <w:t>1</w:t>
            </w:r>
            <w:r w:rsidRPr="00310C05">
              <w:rPr>
                <w:rFonts w:ascii="IBM Plex Serif" w:hAnsi="IBM Plex Serif"/>
                <w:b/>
                <w:bCs/>
              </w:rPr>
              <w:t xml:space="preserve">: </w:t>
            </w:r>
          </w:p>
        </w:tc>
        <w:tc>
          <w:tcPr>
            <w:tcW w:w="2702" w:type="dxa"/>
            <w:gridSpan w:val="6"/>
            <w:vMerge w:val="restart"/>
            <w:shd w:val="clear" w:color="auto" w:fill="BDD6EE" w:themeFill="accent1" w:themeFillTint="66"/>
          </w:tcPr>
          <w:p w:rsidR="00AA4361" w:rsidRPr="00310C05" w:rsidRDefault="00AA4361" w:rsidP="00202476">
            <w:pPr>
              <w:rPr>
                <w:rFonts w:ascii="IBM Plex Serif" w:hAnsi="IBM Plex Serif"/>
                <w:b/>
              </w:rPr>
            </w:pPr>
            <w:r w:rsidRPr="00310C05">
              <w:rPr>
                <w:rFonts w:ascii="IBM Plex Serif" w:hAnsi="IBM Plex Serif"/>
                <w:b/>
              </w:rPr>
              <w:t xml:space="preserve">Tantárgy típusa (elsődleges tanterven): </w:t>
            </w:r>
          </w:p>
        </w:tc>
        <w:sdt>
          <w:sdtPr>
            <w:rPr>
              <w:rFonts w:ascii="IBM Plex Serif" w:hAnsi="IBM Plex Serif"/>
            </w:rPr>
            <w:id w:val="1512411294"/>
            <w:lock w:val="sdtLocked"/>
            <w:placeholder>
              <w:docPart w:val="2B7B11E6A8054F6DBAF2FD06DEC5C0D3"/>
            </w:placeholder>
            <w:dropDownList>
              <w:listItem w:value="Jelöljön ki egy elemet."/>
              <w:listItem w:displayText="Kötelező" w:value="Kötelező"/>
              <w:listItem w:displayText="Kötelezően választható" w:value="Kötelezően választható"/>
              <w:listItem w:displayText="Szabadon választható " w:value="Szabadon választható "/>
            </w:dropDownList>
          </w:sdtPr>
          <w:sdtEndPr/>
          <w:sdtContent>
            <w:tc>
              <w:tcPr>
                <w:tcW w:w="2636" w:type="dxa"/>
                <w:gridSpan w:val="2"/>
                <w:vMerge w:val="restart"/>
              </w:tcPr>
              <w:p w:rsidR="00AA4361" w:rsidRPr="00310C05" w:rsidRDefault="00007183" w:rsidP="00202476">
                <w:pPr>
                  <w:rPr>
                    <w:rFonts w:ascii="IBM Plex Serif" w:hAnsi="IBM Plex Serif"/>
                  </w:rPr>
                </w:pPr>
                <w:r w:rsidRPr="00310C05">
                  <w:rPr>
                    <w:rFonts w:ascii="IBM Plex Serif" w:hAnsi="IBM Plex Serif"/>
                  </w:rPr>
                  <w:t>Kötelező</w:t>
                </w:r>
              </w:p>
            </w:tc>
          </w:sdtContent>
        </w:sdt>
      </w:tr>
      <w:tr w:rsidR="00AA4361" w:rsidRPr="00310C05" w:rsidTr="00A70FF0">
        <w:trPr>
          <w:cantSplit/>
          <w:trHeight w:val="408"/>
        </w:trPr>
        <w:tc>
          <w:tcPr>
            <w:tcW w:w="4286" w:type="dxa"/>
            <w:gridSpan w:val="7"/>
          </w:tcPr>
          <w:p w:rsidR="00AA4361" w:rsidRPr="00310C05" w:rsidRDefault="00AA4361" w:rsidP="00202476">
            <w:pPr>
              <w:rPr>
                <w:rFonts w:ascii="IBM Plex Serif" w:hAnsi="IBM Plex Serif"/>
                <w:b/>
                <w:bCs/>
              </w:rPr>
            </w:pPr>
          </w:p>
        </w:tc>
        <w:tc>
          <w:tcPr>
            <w:tcW w:w="2702" w:type="dxa"/>
            <w:gridSpan w:val="6"/>
            <w:vMerge/>
            <w:shd w:val="clear" w:color="auto" w:fill="BDD6EE" w:themeFill="accent1" w:themeFillTint="66"/>
          </w:tcPr>
          <w:p w:rsidR="00AA4361" w:rsidRPr="00310C05" w:rsidRDefault="00AA4361" w:rsidP="00202476">
            <w:pPr>
              <w:rPr>
                <w:rFonts w:ascii="IBM Plex Serif" w:hAnsi="IBM Plex Serif"/>
                <w:b/>
              </w:rPr>
            </w:pPr>
          </w:p>
        </w:tc>
        <w:tc>
          <w:tcPr>
            <w:tcW w:w="2636" w:type="dxa"/>
            <w:gridSpan w:val="2"/>
            <w:vMerge/>
          </w:tcPr>
          <w:p w:rsidR="00AA4361" w:rsidRPr="00310C05" w:rsidRDefault="00AA4361" w:rsidP="00202476">
            <w:pPr>
              <w:rPr>
                <w:rFonts w:ascii="IBM Plex Serif" w:hAnsi="IBM Plex Serif"/>
              </w:rPr>
            </w:pPr>
          </w:p>
        </w:tc>
      </w:tr>
      <w:tr w:rsidR="00AA4361" w:rsidRPr="00310C05" w:rsidTr="00A70FF0">
        <w:trPr>
          <w:cantSplit/>
          <w:trHeight w:val="345"/>
        </w:trPr>
        <w:tc>
          <w:tcPr>
            <w:tcW w:w="4694" w:type="dxa"/>
            <w:gridSpan w:val="9"/>
            <w:shd w:val="clear" w:color="auto" w:fill="BDD6EE" w:themeFill="accent1" w:themeFillTint="66"/>
          </w:tcPr>
          <w:p w:rsidR="00AA4361" w:rsidRPr="00310C05" w:rsidRDefault="00AA4361" w:rsidP="007D3E9C">
            <w:pPr>
              <w:rPr>
                <w:rFonts w:ascii="IBM Plex Serif" w:hAnsi="IBM Plex Serif"/>
                <w:b/>
                <w:bCs/>
              </w:rPr>
            </w:pPr>
            <w:r w:rsidRPr="00310C05">
              <w:rPr>
                <w:rFonts w:ascii="IBM Plex Serif" w:hAnsi="IBM Plex Serif"/>
                <w:b/>
                <w:bCs/>
              </w:rPr>
              <w:t>Tantárgyfelelős oktató neve</w:t>
            </w:r>
            <w:r w:rsidR="007D3E9C" w:rsidRPr="00310C05">
              <w:rPr>
                <w:rFonts w:ascii="IBM Plex Serif" w:hAnsi="IBM Plex Serif"/>
                <w:b/>
                <w:bCs/>
                <w:vertAlign w:val="superscript"/>
              </w:rPr>
              <w:t>2</w:t>
            </w:r>
            <w:r w:rsidRPr="00310C05">
              <w:rPr>
                <w:rFonts w:ascii="IBM Plex Serif" w:hAnsi="IBM Plex Serif"/>
                <w:b/>
                <w:bCs/>
              </w:rPr>
              <w:t xml:space="preserve">: </w:t>
            </w:r>
          </w:p>
        </w:tc>
        <w:tc>
          <w:tcPr>
            <w:tcW w:w="4930" w:type="dxa"/>
            <w:gridSpan w:val="6"/>
            <w:shd w:val="clear" w:color="auto" w:fill="BDD6EE" w:themeFill="accent1" w:themeFillTint="66"/>
          </w:tcPr>
          <w:p w:rsidR="00AA4361" w:rsidRPr="00310C05" w:rsidRDefault="00AA4361" w:rsidP="007D3E9C">
            <w:pPr>
              <w:rPr>
                <w:rFonts w:ascii="IBM Plex Serif" w:hAnsi="IBM Plex Serif"/>
              </w:rPr>
            </w:pPr>
            <w:r w:rsidRPr="00310C05">
              <w:rPr>
                <w:rFonts w:ascii="IBM Plex Serif" w:hAnsi="IBM Plex Serif"/>
                <w:b/>
                <w:bCs/>
              </w:rPr>
              <w:t>Tárgyfelelős egység neve</w:t>
            </w:r>
            <w:r w:rsidR="007D3E9C" w:rsidRPr="00310C05">
              <w:rPr>
                <w:rStyle w:val="Lbjegyzet-hivatkozs"/>
                <w:rFonts w:ascii="IBM Plex Serif" w:hAnsi="IBM Plex Serif"/>
                <w:b/>
                <w:bCs/>
              </w:rPr>
              <w:t>3</w:t>
            </w:r>
            <w:r w:rsidRPr="00310C05">
              <w:rPr>
                <w:rFonts w:ascii="IBM Plex Serif" w:hAnsi="IBM Plex Serif"/>
                <w:b/>
                <w:bCs/>
              </w:rPr>
              <w:t>:</w:t>
            </w:r>
          </w:p>
        </w:tc>
      </w:tr>
      <w:tr w:rsidR="00AA4361" w:rsidRPr="00310C05" w:rsidTr="00A70FF0">
        <w:trPr>
          <w:cantSplit/>
          <w:trHeight w:val="345"/>
        </w:trPr>
        <w:tc>
          <w:tcPr>
            <w:tcW w:w="4694" w:type="dxa"/>
            <w:gridSpan w:val="9"/>
          </w:tcPr>
          <w:p w:rsidR="00AA4361" w:rsidRPr="00BD759D" w:rsidRDefault="00622145" w:rsidP="00622145">
            <w:pPr>
              <w:tabs>
                <w:tab w:val="left" w:pos="3480"/>
              </w:tabs>
              <w:rPr>
                <w:rFonts w:ascii="IBM Plex Serif" w:hAnsi="IBM Plex Serif"/>
                <w:b/>
              </w:rPr>
            </w:pPr>
            <w:r w:rsidRPr="00BD759D">
              <w:rPr>
                <w:rFonts w:ascii="IBM Plex Serif" w:hAnsi="IBM Plex Serif"/>
                <w:b/>
              </w:rPr>
              <w:t>Kurdi Róbert</w:t>
            </w:r>
          </w:p>
        </w:tc>
        <w:tc>
          <w:tcPr>
            <w:tcW w:w="4930" w:type="dxa"/>
            <w:gridSpan w:val="6"/>
            <w:shd w:val="clear" w:color="auto" w:fill="FFFFFF" w:themeFill="background1"/>
          </w:tcPr>
          <w:p w:rsidR="00AA4361" w:rsidRPr="00310C05" w:rsidRDefault="002F765F" w:rsidP="004B62CF">
            <w:pPr>
              <w:rPr>
                <w:rFonts w:ascii="IBM Plex Serif" w:hAnsi="IBM Plex Serif"/>
                <w:b/>
                <w:bCs/>
              </w:rPr>
            </w:pPr>
            <w:r w:rsidRPr="00310C05">
              <w:rPr>
                <w:rFonts w:ascii="IBM Plex Serif" w:hAnsi="IBM Plex Serif"/>
                <w:b/>
                <w:bCs/>
              </w:rPr>
              <w:t>Bio-, Környezet- és Vegyészmérnöki Kutató Fejlesztő Központ, Mérnöki Kar</w:t>
            </w:r>
          </w:p>
        </w:tc>
      </w:tr>
      <w:tr w:rsidR="00AA4361" w:rsidRPr="00310C05" w:rsidTr="00A70FF0">
        <w:trPr>
          <w:cantSplit/>
          <w:trHeight w:val="409"/>
        </w:trPr>
        <w:tc>
          <w:tcPr>
            <w:tcW w:w="2253" w:type="dxa"/>
            <w:gridSpan w:val="2"/>
            <w:shd w:val="clear" w:color="auto" w:fill="BDD6EE" w:themeFill="accent1" w:themeFillTint="66"/>
          </w:tcPr>
          <w:p w:rsidR="00AA4361" w:rsidRPr="00310C05" w:rsidRDefault="00AA4361" w:rsidP="001C0924">
            <w:pPr>
              <w:jc w:val="left"/>
              <w:rPr>
                <w:rFonts w:ascii="IBM Plex Serif" w:hAnsi="IBM Plex Serif"/>
                <w:b/>
                <w:bCs/>
              </w:rPr>
            </w:pPr>
            <w:r w:rsidRPr="00310C05">
              <w:rPr>
                <w:rFonts w:ascii="IBM Plex Serif" w:hAnsi="IBM Plex Serif"/>
                <w:b/>
                <w:bCs/>
              </w:rPr>
              <w:t>Az oktatás féléve:</w:t>
            </w:r>
          </w:p>
        </w:tc>
        <w:tc>
          <w:tcPr>
            <w:tcW w:w="676" w:type="dxa"/>
            <w:shd w:val="clear" w:color="auto" w:fill="BDD6EE" w:themeFill="accent1" w:themeFillTint="66"/>
          </w:tcPr>
          <w:p w:rsidR="00AA4361" w:rsidRPr="00310C05" w:rsidRDefault="00AA4361" w:rsidP="00202476">
            <w:pPr>
              <w:rPr>
                <w:rFonts w:ascii="IBM Plex Serif" w:hAnsi="IBM Plex Serif"/>
                <w:b/>
                <w:bCs/>
              </w:rPr>
            </w:pPr>
            <w:r w:rsidRPr="00310C05">
              <w:rPr>
                <w:rFonts w:ascii="IBM Plex Serif" w:hAnsi="IBM Plex Serif"/>
                <w:b/>
                <w:bCs/>
              </w:rPr>
              <w:t>őszi</w:t>
            </w:r>
          </w:p>
        </w:tc>
        <w:sdt>
          <w:sdtPr>
            <w:rPr>
              <w:rFonts w:ascii="IBM Plex Serif" w:hAnsi="IBM Plex Serif"/>
              <w:b/>
              <w:bCs/>
            </w:rPr>
            <w:id w:val="-1048535212"/>
            <w14:checkbox>
              <w14:checked w14:val="0"/>
              <w14:checkedState w14:val="2612" w14:font="MS Gothic"/>
              <w14:uncheckedState w14:val="2610" w14:font="MS Gothic"/>
            </w14:checkbox>
          </w:sdtPr>
          <w:sdtEndPr/>
          <w:sdtContent>
            <w:tc>
              <w:tcPr>
                <w:tcW w:w="411" w:type="dxa"/>
                <w:gridSpan w:val="3"/>
              </w:tcPr>
              <w:p w:rsidR="00AA4361" w:rsidRPr="00310C05" w:rsidRDefault="006D0EF0" w:rsidP="00202476">
                <w:pPr>
                  <w:rPr>
                    <w:rFonts w:ascii="IBM Plex Serif" w:hAnsi="IBM Plex Serif"/>
                    <w:b/>
                    <w:bCs/>
                  </w:rPr>
                </w:pPr>
                <w:r w:rsidRPr="00310C05">
                  <w:rPr>
                    <w:rFonts w:ascii="Segoe UI Symbol" w:eastAsia="MS Gothic" w:hAnsi="Segoe UI Symbol" w:cs="Segoe UI Symbol"/>
                    <w:b/>
                    <w:bCs/>
                  </w:rPr>
                  <w:t>☐</w:t>
                </w:r>
              </w:p>
            </w:tc>
          </w:sdtContent>
        </w:sdt>
        <w:tc>
          <w:tcPr>
            <w:tcW w:w="999" w:type="dxa"/>
            <w:gridSpan w:val="2"/>
            <w:shd w:val="clear" w:color="auto" w:fill="BDD6EE" w:themeFill="accent1" w:themeFillTint="66"/>
          </w:tcPr>
          <w:p w:rsidR="00AA4361" w:rsidRPr="00310C05" w:rsidRDefault="00AA4361" w:rsidP="00202476">
            <w:pPr>
              <w:rPr>
                <w:rFonts w:ascii="IBM Plex Serif" w:hAnsi="IBM Plex Serif"/>
                <w:b/>
                <w:bCs/>
              </w:rPr>
            </w:pPr>
            <w:r w:rsidRPr="00310C05">
              <w:rPr>
                <w:rFonts w:ascii="IBM Plex Serif" w:hAnsi="IBM Plex Serif"/>
                <w:b/>
                <w:bCs/>
              </w:rPr>
              <w:t>tavaszi</w:t>
            </w:r>
          </w:p>
        </w:tc>
        <w:sdt>
          <w:sdtPr>
            <w:rPr>
              <w:rFonts w:ascii="IBM Plex Serif" w:hAnsi="IBM Plex Serif"/>
              <w:b/>
              <w:bCs/>
            </w:rPr>
            <w:id w:val="-850797051"/>
            <w14:checkbox>
              <w14:checked w14:val="0"/>
              <w14:checkedState w14:val="2612" w14:font="MS Gothic"/>
              <w14:uncheckedState w14:val="2610" w14:font="MS Gothic"/>
            </w14:checkbox>
          </w:sdtPr>
          <w:sdtEndPr/>
          <w:sdtContent>
            <w:tc>
              <w:tcPr>
                <w:tcW w:w="355" w:type="dxa"/>
              </w:tcPr>
              <w:p w:rsidR="00AA4361" w:rsidRPr="00310C05" w:rsidRDefault="00C04760" w:rsidP="00202476">
                <w:pPr>
                  <w:rPr>
                    <w:rFonts w:ascii="IBM Plex Serif" w:hAnsi="IBM Plex Serif"/>
                    <w:b/>
                    <w:bCs/>
                  </w:rPr>
                </w:pPr>
                <w:r w:rsidRPr="00310C05">
                  <w:rPr>
                    <w:rFonts w:ascii="Segoe UI Symbol" w:eastAsia="MS Gothic" w:hAnsi="Segoe UI Symbol" w:cs="Segoe UI Symbol"/>
                    <w:b/>
                    <w:bCs/>
                  </w:rPr>
                  <w:t>☐</w:t>
                </w:r>
              </w:p>
            </w:tc>
          </w:sdtContent>
        </w:sdt>
        <w:tc>
          <w:tcPr>
            <w:tcW w:w="1362" w:type="dxa"/>
            <w:shd w:val="clear" w:color="auto" w:fill="BDD6EE" w:themeFill="accent1" w:themeFillTint="66"/>
          </w:tcPr>
          <w:p w:rsidR="00AA4361" w:rsidRPr="00310C05" w:rsidRDefault="00AA4361" w:rsidP="00202476">
            <w:pPr>
              <w:rPr>
                <w:rFonts w:ascii="IBM Plex Serif" w:hAnsi="IBM Plex Serif"/>
                <w:b/>
                <w:bCs/>
              </w:rPr>
            </w:pPr>
            <w:r w:rsidRPr="00310C05">
              <w:rPr>
                <w:rFonts w:ascii="IBM Plex Serif" w:hAnsi="IBM Plex Serif"/>
                <w:b/>
                <w:bCs/>
              </w:rPr>
              <w:t>mindkettő</w:t>
            </w:r>
          </w:p>
        </w:tc>
        <w:sdt>
          <w:sdtPr>
            <w:rPr>
              <w:rFonts w:ascii="IBM Plex Serif" w:hAnsi="IBM Plex Serif"/>
              <w:b/>
              <w:bCs/>
            </w:rPr>
            <w:id w:val="-790827090"/>
            <w14:checkbox>
              <w14:checked w14:val="1"/>
              <w14:checkedState w14:val="2612" w14:font="MS Gothic"/>
              <w14:uncheckedState w14:val="2610" w14:font="MS Gothic"/>
            </w14:checkbox>
          </w:sdtPr>
          <w:sdtEndPr/>
          <w:sdtContent>
            <w:tc>
              <w:tcPr>
                <w:tcW w:w="410" w:type="dxa"/>
              </w:tcPr>
              <w:p w:rsidR="00AA4361" w:rsidRPr="00310C05" w:rsidRDefault="00C04760" w:rsidP="00202476">
                <w:pPr>
                  <w:rPr>
                    <w:rFonts w:ascii="IBM Plex Serif" w:hAnsi="IBM Plex Serif"/>
                    <w:b/>
                    <w:bCs/>
                  </w:rPr>
                </w:pPr>
                <w:r w:rsidRPr="00310C05">
                  <w:rPr>
                    <w:rFonts w:ascii="Segoe UI Symbol" w:eastAsia="MS Gothic" w:hAnsi="Segoe UI Symbol" w:cs="Segoe UI Symbol"/>
                    <w:b/>
                    <w:bCs/>
                  </w:rPr>
                  <w:t>☒</w:t>
                </w:r>
              </w:p>
            </w:tc>
          </w:sdtContent>
        </w:sdt>
        <w:tc>
          <w:tcPr>
            <w:tcW w:w="1730" w:type="dxa"/>
            <w:gridSpan w:val="3"/>
            <w:shd w:val="clear" w:color="auto" w:fill="BDD6EE" w:themeFill="accent1" w:themeFillTint="66"/>
          </w:tcPr>
          <w:p w:rsidR="00AA4361" w:rsidRPr="00310C05" w:rsidRDefault="00AA4361" w:rsidP="00202476">
            <w:pPr>
              <w:rPr>
                <w:rFonts w:ascii="IBM Plex Serif" w:hAnsi="IBM Plex Serif"/>
                <w:b/>
                <w:bCs/>
              </w:rPr>
            </w:pPr>
            <w:r w:rsidRPr="00310C05">
              <w:rPr>
                <w:rFonts w:ascii="IBM Plex Serif" w:hAnsi="IBM Plex Serif"/>
                <w:b/>
                <w:bCs/>
              </w:rPr>
              <w:t>Kreditértéke:</w:t>
            </w:r>
          </w:p>
        </w:tc>
        <w:tc>
          <w:tcPr>
            <w:tcW w:w="1428" w:type="dxa"/>
          </w:tcPr>
          <w:p w:rsidR="00AA4361" w:rsidRPr="00310C05" w:rsidRDefault="00622145" w:rsidP="00202476">
            <w:pPr>
              <w:rPr>
                <w:rFonts w:ascii="IBM Plex Serif" w:hAnsi="IBM Plex Serif"/>
                <w:b/>
                <w:bCs/>
              </w:rPr>
            </w:pPr>
            <w:r w:rsidRPr="00310C05">
              <w:rPr>
                <w:rFonts w:ascii="IBM Plex Serif" w:hAnsi="IBM Plex Serif"/>
                <w:b/>
                <w:bCs/>
              </w:rPr>
              <w:t>3</w:t>
            </w:r>
          </w:p>
        </w:tc>
      </w:tr>
      <w:tr w:rsidR="00105117" w:rsidRPr="00310C05" w:rsidTr="00A70FF0">
        <w:trPr>
          <w:cantSplit/>
          <w:trHeight w:val="415"/>
        </w:trPr>
        <w:tc>
          <w:tcPr>
            <w:tcW w:w="1403" w:type="dxa"/>
            <w:tcBorders>
              <w:top w:val="single" w:sz="4" w:space="0" w:color="auto"/>
              <w:left w:val="single" w:sz="12" w:space="0" w:color="auto"/>
              <w:bottom w:val="single" w:sz="4" w:space="0" w:color="auto"/>
              <w:right w:val="single" w:sz="4" w:space="0" w:color="auto"/>
            </w:tcBorders>
            <w:shd w:val="clear" w:color="auto" w:fill="BDD6EE" w:themeFill="accent1" w:themeFillTint="66"/>
            <w:vAlign w:val="center"/>
          </w:tcPr>
          <w:p w:rsidR="000214FF" w:rsidRPr="00310C05" w:rsidRDefault="000214FF" w:rsidP="000214FF">
            <w:pPr>
              <w:rPr>
                <w:rFonts w:ascii="IBM Plex Serif" w:hAnsi="IBM Plex Serif"/>
                <w:b/>
                <w:bCs/>
              </w:rPr>
            </w:pPr>
            <w:r w:rsidRPr="00310C05">
              <w:rPr>
                <w:rFonts w:ascii="IBM Plex Serif" w:hAnsi="IBM Plex Serif"/>
                <w:b/>
                <w:bCs/>
              </w:rPr>
              <w:t>Óraigény</w:t>
            </w:r>
          </w:p>
        </w:tc>
        <w:tc>
          <w:tcPr>
            <w:tcW w:w="850" w:type="dxa"/>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310C05" w:rsidRDefault="000214FF" w:rsidP="000214FF">
            <w:pPr>
              <w:rPr>
                <w:rFonts w:ascii="IBM Plex Serif" w:hAnsi="IBM Plex Serif"/>
                <w:b/>
                <w:bCs/>
              </w:rPr>
            </w:pPr>
            <w:r w:rsidRPr="00310C05">
              <w:rPr>
                <w:rFonts w:ascii="IBM Plex Serif" w:hAnsi="IBM Plex Serif"/>
                <w:b/>
                <w:bCs/>
              </w:rPr>
              <w:t>e.</w:t>
            </w:r>
          </w:p>
        </w:tc>
        <w:tc>
          <w:tcPr>
            <w:tcW w:w="814"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310C05" w:rsidRDefault="000214FF" w:rsidP="000214FF">
            <w:pPr>
              <w:rPr>
                <w:rFonts w:ascii="IBM Plex Serif" w:hAnsi="IBM Plex Serif"/>
                <w:b/>
                <w:bCs/>
              </w:rPr>
            </w:pPr>
            <w:r w:rsidRPr="00310C05">
              <w:rPr>
                <w:rFonts w:ascii="IBM Plex Serif" w:hAnsi="IBM Plex Serif"/>
                <w:b/>
                <w:bCs/>
              </w:rPr>
              <w:t>szem.</w:t>
            </w:r>
          </w:p>
        </w:tc>
        <w:tc>
          <w:tcPr>
            <w:tcW w:w="1272"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310C05" w:rsidRDefault="000214FF" w:rsidP="000214FF">
            <w:pPr>
              <w:rPr>
                <w:rFonts w:ascii="IBM Plex Serif" w:hAnsi="IBM Plex Serif"/>
                <w:b/>
                <w:bCs/>
              </w:rPr>
            </w:pPr>
            <w:r w:rsidRPr="00310C05">
              <w:rPr>
                <w:rFonts w:ascii="IBM Plex Serif" w:hAnsi="IBM Plex Serif"/>
                <w:b/>
                <w:bCs/>
              </w:rPr>
              <w:t>lab.gyak.</w:t>
            </w:r>
          </w:p>
        </w:tc>
        <w:tc>
          <w:tcPr>
            <w:tcW w:w="2379"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310C05" w:rsidRDefault="000214FF" w:rsidP="007D3E9C">
            <w:pPr>
              <w:rPr>
                <w:rFonts w:ascii="IBM Plex Serif" w:hAnsi="IBM Plex Serif"/>
                <w:b/>
                <w:bCs/>
              </w:rPr>
            </w:pPr>
            <w:r w:rsidRPr="00310C05">
              <w:rPr>
                <w:rFonts w:ascii="IBM Plex Serif" w:hAnsi="IBM Plex Serif"/>
                <w:b/>
                <w:bCs/>
              </w:rPr>
              <w:t>Számonkérés formája</w:t>
            </w:r>
            <w:r w:rsidR="007D3E9C" w:rsidRPr="00310C05">
              <w:rPr>
                <w:rStyle w:val="Lbjegyzet-hivatkozs"/>
                <w:rFonts w:ascii="IBM Plex Serif" w:hAnsi="IBM Plex Serif"/>
                <w:b/>
                <w:bCs/>
              </w:rPr>
              <w:t>4</w:t>
            </w:r>
            <w:r w:rsidR="005E149E" w:rsidRPr="00310C05">
              <w:rPr>
                <w:rFonts w:ascii="IBM Plex Serif" w:hAnsi="IBM Plex Serif"/>
                <w:b/>
                <w:bCs/>
              </w:rPr>
              <w:t>:</w:t>
            </w:r>
            <w:r w:rsidRPr="00310C05">
              <w:rPr>
                <w:rFonts w:ascii="IBM Plex Serif" w:hAnsi="IBM Plex Serif"/>
                <w:b/>
                <w:bCs/>
              </w:rPr>
              <w:t xml:space="preserve"> </w:t>
            </w:r>
          </w:p>
        </w:tc>
        <w:sdt>
          <w:sdtPr>
            <w:rPr>
              <w:rFonts w:ascii="IBM Plex Serif" w:hAnsi="IBM Plex Serif"/>
              <w:b/>
              <w:bCs/>
              <w:sz w:val="22"/>
              <w:szCs w:val="22"/>
            </w:rPr>
            <w:id w:val="-1870829293"/>
            <w:lock w:val="sdtLocked"/>
            <w:placeholder>
              <w:docPart w:val="CF3850B6BEEE4E6DA1B7C73FE2F585BE"/>
            </w:placeholder>
            <w:dropDownList>
              <w:listItem w:value="Jelöljön ki egy elemet."/>
              <w:listItem w:displayText="Folyamatos számonkérés (F)" w:value="Folyamatos számonkérés (F)"/>
              <w:listItem w:displayText="Félévközi jegy (É)" w:value="Félévközi jegy (É)"/>
              <w:listItem w:displayText="Kollokvium (K)" w:value="Kollokvium (K)"/>
              <w:listItem w:displayText="Vizsga (V)" w:value="Vizsga (V)"/>
              <w:listItem w:displayText="Aláírás megszerzése (A)" w:value="Aláírás megszerzése (A)"/>
            </w:dropDownList>
          </w:sdtPr>
          <w:sdtEndPr/>
          <w:sdtContent>
            <w:tc>
              <w:tcPr>
                <w:tcW w:w="2906" w:type="dxa"/>
                <w:gridSpan w:val="3"/>
                <w:shd w:val="clear" w:color="auto" w:fill="FFFFFF" w:themeFill="background1"/>
              </w:tcPr>
              <w:p w:rsidR="000214FF" w:rsidRPr="00310C05" w:rsidRDefault="00622145" w:rsidP="000214FF">
                <w:pPr>
                  <w:rPr>
                    <w:rFonts w:ascii="IBM Plex Serif" w:hAnsi="IBM Plex Serif"/>
                    <w:b/>
                    <w:bCs/>
                    <w:sz w:val="22"/>
                    <w:szCs w:val="22"/>
                  </w:rPr>
                </w:pPr>
                <w:r w:rsidRPr="00310C05">
                  <w:rPr>
                    <w:rFonts w:ascii="IBM Plex Serif" w:hAnsi="IBM Plex Serif"/>
                    <w:b/>
                    <w:bCs/>
                    <w:sz w:val="22"/>
                    <w:szCs w:val="22"/>
                  </w:rPr>
                  <w:t>Kollokvium (K)</w:t>
                </w:r>
              </w:p>
            </w:tc>
          </w:sdtContent>
        </w:sdt>
      </w:tr>
      <w:tr w:rsidR="00AA4361" w:rsidRPr="00310C05" w:rsidTr="00A10A66">
        <w:trPr>
          <w:cantSplit/>
          <w:trHeight w:val="556"/>
        </w:trPr>
        <w:tc>
          <w:tcPr>
            <w:tcW w:w="1403" w:type="dxa"/>
            <w:shd w:val="clear" w:color="auto" w:fill="BDD6EE" w:themeFill="accent1" w:themeFillTint="66"/>
          </w:tcPr>
          <w:p w:rsidR="000214FF" w:rsidRPr="00310C05" w:rsidRDefault="000214FF" w:rsidP="007D3E9C">
            <w:pPr>
              <w:rPr>
                <w:rFonts w:ascii="IBM Plex Serif" w:hAnsi="IBM Plex Serif"/>
              </w:rPr>
            </w:pPr>
            <w:r w:rsidRPr="00310C05">
              <w:rPr>
                <w:rFonts w:ascii="IBM Plex Serif" w:hAnsi="IBM Plex Serif"/>
              </w:rPr>
              <w:t>Nappali (óra/hét)</w:t>
            </w:r>
            <w:r w:rsidR="007D3E9C" w:rsidRPr="00310C05">
              <w:rPr>
                <w:rStyle w:val="Lbjegyzet-hivatkozs"/>
                <w:rFonts w:ascii="IBM Plex Serif" w:hAnsi="IBM Plex Serif"/>
              </w:rPr>
              <w:t>5</w:t>
            </w:r>
          </w:p>
        </w:tc>
        <w:tc>
          <w:tcPr>
            <w:tcW w:w="850" w:type="dxa"/>
            <w:shd w:val="clear" w:color="auto" w:fill="auto"/>
          </w:tcPr>
          <w:p w:rsidR="000214FF" w:rsidRPr="00310C05" w:rsidRDefault="000214FF" w:rsidP="000214FF">
            <w:pPr>
              <w:rPr>
                <w:rFonts w:ascii="IBM Plex Serif" w:hAnsi="IBM Plex Serif"/>
              </w:rPr>
            </w:pPr>
          </w:p>
        </w:tc>
        <w:tc>
          <w:tcPr>
            <w:tcW w:w="814" w:type="dxa"/>
            <w:gridSpan w:val="2"/>
          </w:tcPr>
          <w:p w:rsidR="000214FF" w:rsidRPr="00310C05" w:rsidRDefault="000214FF" w:rsidP="000214FF">
            <w:pPr>
              <w:rPr>
                <w:rFonts w:ascii="IBM Plex Serif" w:hAnsi="IBM Plex Serif"/>
              </w:rPr>
            </w:pPr>
          </w:p>
        </w:tc>
        <w:tc>
          <w:tcPr>
            <w:tcW w:w="1272" w:type="dxa"/>
            <w:gridSpan w:val="4"/>
          </w:tcPr>
          <w:p w:rsidR="000214FF" w:rsidRPr="00310C05" w:rsidRDefault="000214FF" w:rsidP="000214FF">
            <w:pPr>
              <w:rPr>
                <w:rFonts w:ascii="IBM Plex Serif" w:hAnsi="IBM Plex Serif"/>
              </w:rPr>
            </w:pPr>
          </w:p>
        </w:tc>
        <w:tc>
          <w:tcPr>
            <w:tcW w:w="237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14FF" w:rsidRPr="00310C05" w:rsidRDefault="000214FF" w:rsidP="000214FF">
            <w:pPr>
              <w:rPr>
                <w:rFonts w:ascii="IBM Plex Serif" w:hAnsi="IBM Plex Serif"/>
                <w:b/>
                <w:bCs/>
              </w:rPr>
            </w:pPr>
            <w:r w:rsidRPr="00310C05">
              <w:rPr>
                <w:rFonts w:ascii="IBM Plex Serif" w:hAnsi="IBM Plex Serif"/>
                <w:b/>
                <w:bCs/>
              </w:rPr>
              <w:t>Értékelés típusa:</w:t>
            </w:r>
          </w:p>
        </w:tc>
        <w:sdt>
          <w:sdtPr>
            <w:rPr>
              <w:rFonts w:ascii="IBM Plex Serif" w:hAnsi="IBM Plex Serif"/>
            </w:rPr>
            <w:id w:val="495083543"/>
            <w:lock w:val="sdtLocked"/>
            <w:placeholder>
              <w:docPart w:val="7364E883334A480FB8A1102BCA9FC444"/>
            </w:placeholder>
            <w:dropDownList>
              <w:listItem w:value="Jelöljön ki egy elemet."/>
              <w:listItem w:displayText="ötfokozatú" w:value="ötfokozatú"/>
              <w:listItem w:displayText="háromfokozatú" w:value="háromfokozatú"/>
              <w:listItem w:displayText="kétfokozatú" w:value="kétfokozatú"/>
            </w:dropDownList>
          </w:sdtPr>
          <w:sdtEndPr/>
          <w:sdtContent>
            <w:tc>
              <w:tcPr>
                <w:tcW w:w="2906" w:type="dxa"/>
                <w:gridSpan w:val="3"/>
              </w:tcPr>
              <w:p w:rsidR="000214FF" w:rsidRPr="00310C05" w:rsidRDefault="00833E86" w:rsidP="000214FF">
                <w:pPr>
                  <w:rPr>
                    <w:rFonts w:ascii="IBM Plex Serif" w:hAnsi="IBM Plex Serif"/>
                  </w:rPr>
                </w:pPr>
                <w:r w:rsidRPr="00310C05">
                  <w:rPr>
                    <w:rFonts w:ascii="IBM Plex Serif" w:hAnsi="IBM Plex Serif"/>
                  </w:rPr>
                  <w:t>ötfokozatú</w:t>
                </w:r>
              </w:p>
            </w:tc>
          </w:sdtContent>
        </w:sdt>
      </w:tr>
      <w:tr w:rsidR="00AA4361" w:rsidRPr="00310C05" w:rsidTr="00A10A66">
        <w:trPr>
          <w:cantSplit/>
          <w:trHeight w:val="693"/>
        </w:trPr>
        <w:tc>
          <w:tcPr>
            <w:tcW w:w="1403" w:type="dxa"/>
            <w:shd w:val="clear" w:color="auto" w:fill="BDD6EE" w:themeFill="accent1" w:themeFillTint="66"/>
          </w:tcPr>
          <w:p w:rsidR="000214FF" w:rsidRPr="00310C05" w:rsidRDefault="000214FF" w:rsidP="007D3E9C">
            <w:pPr>
              <w:rPr>
                <w:rFonts w:ascii="IBM Plex Serif" w:hAnsi="IBM Plex Serif"/>
              </w:rPr>
            </w:pPr>
            <w:r w:rsidRPr="00310C05">
              <w:rPr>
                <w:rFonts w:ascii="IBM Plex Serif" w:hAnsi="IBM Plex Serif"/>
              </w:rPr>
              <w:t>Levelező (óra/félév)</w:t>
            </w:r>
            <w:r w:rsidR="007D3E9C" w:rsidRPr="00310C05">
              <w:rPr>
                <w:rStyle w:val="Lbjegyzet-hivatkozs"/>
                <w:rFonts w:ascii="IBM Plex Serif" w:hAnsi="IBM Plex Serif"/>
              </w:rPr>
              <w:t>6</w:t>
            </w:r>
          </w:p>
        </w:tc>
        <w:tc>
          <w:tcPr>
            <w:tcW w:w="850" w:type="dxa"/>
            <w:shd w:val="clear" w:color="auto" w:fill="auto"/>
          </w:tcPr>
          <w:p w:rsidR="000214FF" w:rsidRPr="00310C05" w:rsidRDefault="00622145" w:rsidP="000214FF">
            <w:pPr>
              <w:rPr>
                <w:rFonts w:ascii="IBM Plex Serif" w:hAnsi="IBM Plex Serif"/>
              </w:rPr>
            </w:pPr>
            <w:r w:rsidRPr="00310C05">
              <w:rPr>
                <w:rFonts w:ascii="IBM Plex Serif" w:hAnsi="IBM Plex Serif"/>
              </w:rPr>
              <w:t>10</w:t>
            </w:r>
          </w:p>
        </w:tc>
        <w:tc>
          <w:tcPr>
            <w:tcW w:w="814" w:type="dxa"/>
            <w:gridSpan w:val="2"/>
          </w:tcPr>
          <w:p w:rsidR="000214FF" w:rsidRPr="00310C05" w:rsidRDefault="000214FF" w:rsidP="000214FF">
            <w:pPr>
              <w:rPr>
                <w:rFonts w:ascii="IBM Plex Serif" w:hAnsi="IBM Plex Serif"/>
              </w:rPr>
            </w:pPr>
          </w:p>
        </w:tc>
        <w:tc>
          <w:tcPr>
            <w:tcW w:w="1272" w:type="dxa"/>
            <w:gridSpan w:val="4"/>
          </w:tcPr>
          <w:p w:rsidR="000214FF" w:rsidRPr="00310C05" w:rsidRDefault="000214FF" w:rsidP="000214FF">
            <w:pPr>
              <w:rPr>
                <w:rFonts w:ascii="IBM Plex Serif" w:hAnsi="IBM Plex Serif"/>
              </w:rPr>
            </w:pPr>
          </w:p>
        </w:tc>
        <w:tc>
          <w:tcPr>
            <w:tcW w:w="237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214FF" w:rsidRPr="00310C05" w:rsidRDefault="000214FF" w:rsidP="007D3E9C">
            <w:pPr>
              <w:jc w:val="left"/>
              <w:rPr>
                <w:rFonts w:ascii="IBM Plex Serif" w:hAnsi="IBM Plex Serif"/>
                <w:b/>
                <w:bCs/>
              </w:rPr>
            </w:pPr>
            <w:r w:rsidRPr="00310C05">
              <w:rPr>
                <w:rFonts w:ascii="IBM Plex Serif" w:hAnsi="IBM Plex Serif"/>
                <w:b/>
                <w:bCs/>
              </w:rPr>
              <w:t>A meghirdetés mintatantervei</w:t>
            </w:r>
            <w:r w:rsidR="007D3E9C" w:rsidRPr="00310C05">
              <w:rPr>
                <w:rStyle w:val="Lbjegyzet-hivatkozs"/>
                <w:rFonts w:ascii="IBM Plex Serif" w:hAnsi="IBM Plex Serif"/>
                <w:b/>
                <w:bCs/>
              </w:rPr>
              <w:t>7</w:t>
            </w:r>
            <w:r w:rsidRPr="00310C05">
              <w:rPr>
                <w:rFonts w:ascii="IBM Plex Serif" w:hAnsi="IBM Plex Serif"/>
                <w:b/>
                <w:bCs/>
              </w:rPr>
              <w:t>:</w:t>
            </w:r>
          </w:p>
        </w:tc>
        <w:tc>
          <w:tcPr>
            <w:tcW w:w="2906" w:type="dxa"/>
            <w:gridSpan w:val="3"/>
          </w:tcPr>
          <w:p w:rsidR="000214FF" w:rsidRPr="00310C05" w:rsidRDefault="004F2FA4" w:rsidP="000214FF">
            <w:pPr>
              <w:rPr>
                <w:rFonts w:ascii="IBM Plex Serif" w:hAnsi="IBM Plex Serif"/>
              </w:rPr>
            </w:pPr>
            <w:r>
              <w:rPr>
                <w:rFonts w:ascii="IBM Plex Serif" w:hAnsi="IBM Plex Serif"/>
              </w:rPr>
              <w:t>Körforgásos hulladékgazdálkodási szakember / szakmérnök</w:t>
            </w:r>
            <w:bookmarkStart w:id="0" w:name="_GoBack"/>
            <w:bookmarkEnd w:id="0"/>
          </w:p>
        </w:tc>
      </w:tr>
      <w:tr w:rsidR="000214FF" w:rsidRPr="00310C05" w:rsidTr="00A70FF0">
        <w:trPr>
          <w:cantSplit/>
        </w:trPr>
        <w:tc>
          <w:tcPr>
            <w:tcW w:w="9624" w:type="dxa"/>
            <w:gridSpan w:val="15"/>
            <w:shd w:val="clear" w:color="auto" w:fill="BDD6EE" w:themeFill="accent1" w:themeFillTint="66"/>
          </w:tcPr>
          <w:p w:rsidR="000214FF" w:rsidRPr="00310C05" w:rsidRDefault="000214FF" w:rsidP="000214FF">
            <w:pPr>
              <w:jc w:val="center"/>
              <w:rPr>
                <w:rFonts w:ascii="IBM Plex Serif" w:hAnsi="IBM Plex Serif"/>
                <w:b/>
              </w:rPr>
            </w:pPr>
            <w:r w:rsidRPr="00310C05">
              <w:rPr>
                <w:rFonts w:ascii="IBM Plex Serif" w:hAnsi="IBM Plex Serif"/>
                <w:b/>
                <w:bCs/>
              </w:rPr>
              <w:t>Oktatási cél és a</w:t>
            </w:r>
            <w:r w:rsidRPr="00310C05">
              <w:rPr>
                <w:rFonts w:ascii="IBM Plex Serif" w:hAnsi="IBM Plex Serif"/>
                <w:b/>
              </w:rPr>
              <w:t>z előírt szakmai kompetenciáknak, kompetencia-elemeknek a felsorolása, amelyek kialakításához a tantárgy jellemzően, érdemben hozzájárul (tudás, képesség, attitűd, autonómiája és felelőssége)</w:t>
            </w:r>
            <w:r w:rsidR="00087B74" w:rsidRPr="00310C05">
              <w:rPr>
                <w:rFonts w:ascii="IBM Plex Serif" w:hAnsi="IBM Plex Serif"/>
                <w:b/>
                <w:vertAlign w:val="superscript"/>
              </w:rPr>
              <w:t>8</w:t>
            </w:r>
            <w:r w:rsidR="00AA4361" w:rsidRPr="00310C05">
              <w:rPr>
                <w:rFonts w:ascii="IBM Plex Serif" w:hAnsi="IBM Plex Serif"/>
                <w:b/>
              </w:rPr>
              <w:t>:</w:t>
            </w:r>
          </w:p>
        </w:tc>
      </w:tr>
      <w:tr w:rsidR="00622145" w:rsidRPr="00310C05" w:rsidTr="00A70FF0">
        <w:trPr>
          <w:cantSplit/>
        </w:trPr>
        <w:tc>
          <w:tcPr>
            <w:tcW w:w="1403" w:type="dxa"/>
          </w:tcPr>
          <w:p w:rsidR="00622145" w:rsidRPr="00310C05" w:rsidRDefault="00622145" w:rsidP="00622145">
            <w:pPr>
              <w:rPr>
                <w:rFonts w:ascii="IBM Plex Serif" w:hAnsi="IBM Plex Serif"/>
                <w:b/>
                <w:bCs/>
              </w:rPr>
            </w:pPr>
            <w:r w:rsidRPr="00310C05">
              <w:rPr>
                <w:rFonts w:ascii="IBM Plex Serif" w:hAnsi="IBM Plex Serif"/>
                <w:b/>
                <w:bCs/>
              </w:rPr>
              <w:lastRenderedPageBreak/>
              <w:t>magyarul</w:t>
            </w:r>
          </w:p>
        </w:tc>
        <w:tc>
          <w:tcPr>
            <w:tcW w:w="8221" w:type="dxa"/>
            <w:gridSpan w:val="14"/>
          </w:tcPr>
          <w:p w:rsidR="00622145" w:rsidRPr="00310C05" w:rsidRDefault="00622145" w:rsidP="00622145">
            <w:pPr>
              <w:numPr>
                <w:ilvl w:val="0"/>
                <w:numId w:val="14"/>
              </w:numPr>
              <w:tabs>
                <w:tab w:val="left" w:pos="317"/>
              </w:tabs>
              <w:suppressAutoHyphens/>
              <w:autoSpaceDE/>
              <w:autoSpaceDN/>
              <w:jc w:val="left"/>
              <w:rPr>
                <w:rFonts w:ascii="IBM Plex Serif" w:hAnsi="IBM Plex Serif"/>
              </w:rPr>
            </w:pPr>
            <w:r w:rsidRPr="00310C05">
              <w:rPr>
                <w:rFonts w:ascii="IBM Plex Serif" w:hAnsi="IBM Plex Serif"/>
              </w:rPr>
              <w:t>tudása</w:t>
            </w:r>
          </w:p>
          <w:p w:rsidR="00622145" w:rsidRPr="00310C05" w:rsidRDefault="00622145" w:rsidP="00622145">
            <w:pPr>
              <w:tabs>
                <w:tab w:val="left" w:pos="317"/>
              </w:tabs>
              <w:suppressAutoHyphens/>
              <w:ind w:left="176"/>
              <w:rPr>
                <w:rFonts w:ascii="IBM Plex Serif" w:hAnsi="IBM Plex Serif"/>
              </w:rPr>
            </w:pPr>
            <w:r w:rsidRPr="00310C05">
              <w:rPr>
                <w:rFonts w:ascii="IBM Plex Serif" w:hAnsi="IBM Plex Serif"/>
              </w:rPr>
              <w:t>-</w:t>
            </w:r>
            <w:r w:rsidRPr="00310C05">
              <w:rPr>
                <w:rFonts w:ascii="IBM Plex Serif" w:hAnsi="IBM Plex Serif"/>
                <w:bCs/>
              </w:rPr>
              <w:t xml:space="preserve"> T8 - Ismeri a hulladéklerakás problémáját, kockázatát és a lerakás csökkentésének lehetőségeit.</w:t>
            </w:r>
          </w:p>
          <w:p w:rsidR="00622145" w:rsidRPr="00310C05" w:rsidRDefault="00622145" w:rsidP="00622145">
            <w:pPr>
              <w:numPr>
                <w:ilvl w:val="0"/>
                <w:numId w:val="14"/>
              </w:numPr>
              <w:tabs>
                <w:tab w:val="left" w:pos="317"/>
              </w:tabs>
              <w:suppressAutoHyphens/>
              <w:autoSpaceDE/>
              <w:autoSpaceDN/>
              <w:ind w:left="176" w:hanging="142"/>
              <w:jc w:val="left"/>
              <w:rPr>
                <w:rFonts w:ascii="IBM Plex Serif" w:hAnsi="IBM Plex Serif"/>
              </w:rPr>
            </w:pPr>
            <w:r w:rsidRPr="00310C05">
              <w:rPr>
                <w:rFonts w:ascii="IBM Plex Serif" w:hAnsi="IBM Plex Serif"/>
              </w:rPr>
              <w:t>képességei</w:t>
            </w:r>
          </w:p>
          <w:p w:rsidR="00622145" w:rsidRPr="00310C05" w:rsidRDefault="00622145" w:rsidP="00622145">
            <w:pPr>
              <w:suppressAutoHyphens/>
              <w:ind w:left="176"/>
              <w:rPr>
                <w:rFonts w:ascii="IBM Plex Serif" w:hAnsi="IBM Plex Serif"/>
              </w:rPr>
            </w:pPr>
            <w:r w:rsidRPr="00310C05">
              <w:rPr>
                <w:rFonts w:ascii="IBM Plex Serif" w:hAnsi="IBM Plex Serif"/>
              </w:rPr>
              <w:t>-  K1 - Képes a hulladékgazdálkodási szakterületeken belül felmerülő problémák megoldásában az általános és specifikus ismeretek alkalmazására, rendszerbe foglalására, a gyűjtött információk, statisztikai adatok feldolgozására, rendszerezésére és elemzésére, majd ezek alapján következtetéseket levonására, intézkedések meghatározására és önálló mérnöki feladatok megoldására.</w:t>
            </w:r>
          </w:p>
          <w:p w:rsidR="00622145" w:rsidRPr="00310C05" w:rsidRDefault="00622145" w:rsidP="00622145">
            <w:pPr>
              <w:suppressAutoHyphens/>
              <w:ind w:left="176"/>
              <w:rPr>
                <w:rFonts w:ascii="IBM Plex Serif" w:hAnsi="IBM Plex Serif"/>
              </w:rPr>
            </w:pPr>
            <w:r w:rsidRPr="00310C05">
              <w:rPr>
                <w:rFonts w:ascii="IBM Plex Serif" w:hAnsi="IBM Plex Serif"/>
              </w:rPr>
              <w:t xml:space="preserve">- K6 - Képes a hulladékgazdálkodáshoz kapcsolódó műszaki dokumentációk értelmezésére és feldolgozására, a gépek, berendezések, technológiák és folyamatok tervezéséhez, szervezéséhez és működtetéséhez használatos eljárások, modellek, információs technológiák alkalmazására és azok elemzésére illetve továbbfejlesztésére.  </w:t>
            </w:r>
          </w:p>
          <w:p w:rsidR="00622145" w:rsidRPr="00310C05" w:rsidRDefault="00622145" w:rsidP="00622145">
            <w:pPr>
              <w:suppressAutoHyphens/>
              <w:ind w:left="176"/>
              <w:rPr>
                <w:rFonts w:ascii="IBM Plex Serif" w:hAnsi="IBM Plex Serif"/>
              </w:rPr>
            </w:pPr>
            <w:r w:rsidRPr="00310C05">
              <w:rPr>
                <w:rFonts w:ascii="IBM Plex Serif" w:hAnsi="IBM Plex Serif"/>
              </w:rPr>
              <w:t>- K7 - Képes kárelhárítási módszerek összetett alkalmazására, a kárelhárítás előkészítésére és a kárelhárítás koordinációjára.</w:t>
            </w:r>
          </w:p>
          <w:p w:rsidR="00622145" w:rsidRPr="00310C05" w:rsidRDefault="00622145" w:rsidP="00622145">
            <w:pPr>
              <w:numPr>
                <w:ilvl w:val="0"/>
                <w:numId w:val="14"/>
              </w:numPr>
              <w:tabs>
                <w:tab w:val="left" w:pos="317"/>
              </w:tabs>
              <w:suppressAutoHyphens/>
              <w:autoSpaceDE/>
              <w:autoSpaceDN/>
              <w:jc w:val="left"/>
              <w:rPr>
                <w:rFonts w:ascii="IBM Plex Serif" w:hAnsi="IBM Plex Serif"/>
              </w:rPr>
            </w:pPr>
            <w:r w:rsidRPr="00310C05">
              <w:rPr>
                <w:rFonts w:ascii="IBM Plex Serif" w:hAnsi="IBM Plex Serif"/>
              </w:rPr>
              <w:t>attitűd</w:t>
            </w:r>
          </w:p>
          <w:p w:rsidR="00622145" w:rsidRPr="00310C05" w:rsidRDefault="00622145" w:rsidP="00622145">
            <w:pPr>
              <w:tabs>
                <w:tab w:val="left" w:pos="317"/>
              </w:tabs>
              <w:suppressAutoHyphens/>
              <w:ind w:left="176"/>
              <w:rPr>
                <w:rFonts w:ascii="IBM Plex Serif" w:hAnsi="IBM Plex Serif"/>
              </w:rPr>
            </w:pPr>
            <w:r w:rsidRPr="00310C05">
              <w:rPr>
                <w:rFonts w:ascii="IBM Plex Serif" w:hAnsi="IBM Plex Serif"/>
              </w:rPr>
              <w:t>- A1 - Nyitott és fogékony a hulladékgazdálkodási szakterületen zajló szakmai, technológiai fejlesztés és innováció megismerésére, elfogadására, hiteles közvetítésére, illetve ismeretei és készségei folyamatos fejlesztésére.</w:t>
            </w:r>
          </w:p>
          <w:p w:rsidR="00622145" w:rsidRPr="00310C05" w:rsidRDefault="00622145" w:rsidP="00622145">
            <w:pPr>
              <w:numPr>
                <w:ilvl w:val="0"/>
                <w:numId w:val="14"/>
              </w:numPr>
              <w:tabs>
                <w:tab w:val="left" w:pos="317"/>
              </w:tabs>
              <w:suppressAutoHyphens/>
              <w:autoSpaceDE/>
              <w:autoSpaceDN/>
              <w:ind w:left="176" w:hanging="142"/>
              <w:jc w:val="left"/>
              <w:rPr>
                <w:rFonts w:ascii="IBM Plex Serif" w:hAnsi="IBM Plex Serif"/>
              </w:rPr>
            </w:pPr>
            <w:r w:rsidRPr="00310C05">
              <w:rPr>
                <w:rFonts w:ascii="IBM Plex Serif" w:hAnsi="IBM Plex Serif"/>
              </w:rPr>
              <w:t>autonómiája és felelőssége</w:t>
            </w:r>
          </w:p>
          <w:p w:rsidR="00622145" w:rsidRPr="00310C05" w:rsidRDefault="00622145" w:rsidP="00622145">
            <w:pPr>
              <w:suppressAutoHyphens/>
              <w:ind w:left="176"/>
              <w:rPr>
                <w:rFonts w:ascii="IBM Plex Serif" w:hAnsi="IBM Plex Serif"/>
              </w:rPr>
            </w:pPr>
            <w:r w:rsidRPr="00310C05">
              <w:rPr>
                <w:rFonts w:ascii="IBM Plex Serif" w:hAnsi="IBM Plex Serif"/>
              </w:rPr>
              <w:t>- F1 - Önállóan képes hulladékgazdálkodással kapcsolatos mérnöki feladatok megoldására, döntéseit körültekintően, jogi, gazdasági, környezetvédelmi szakterületek képviselőivel tanácskozva, önállóan hozza, melyért felelősséget vállal.</w:t>
            </w:r>
          </w:p>
          <w:p w:rsidR="00622145" w:rsidRPr="00310C05" w:rsidRDefault="00622145" w:rsidP="00622145">
            <w:pPr>
              <w:suppressAutoHyphens/>
              <w:ind w:left="176"/>
              <w:rPr>
                <w:rFonts w:ascii="IBM Plex Serif" w:hAnsi="IBM Plex Serif"/>
              </w:rPr>
            </w:pPr>
            <w:r w:rsidRPr="00310C05">
              <w:rPr>
                <w:rFonts w:ascii="IBM Plex Serif" w:hAnsi="IBM Plex Serif"/>
              </w:rPr>
              <w:t>- F3 - Felelősséggel viseltetik a gazdaságosság, hatékonyság, fenntarthatóság, az emberi egészség és biztonság, valamint a környezettudatosság terén.</w:t>
            </w:r>
          </w:p>
          <w:p w:rsidR="00622145" w:rsidRPr="00310C05" w:rsidRDefault="00622145" w:rsidP="00622145">
            <w:pPr>
              <w:suppressAutoHyphens/>
              <w:ind w:left="176"/>
              <w:rPr>
                <w:rFonts w:ascii="IBM Plex Serif" w:hAnsi="IBM Plex Serif"/>
              </w:rPr>
            </w:pPr>
            <w:r w:rsidRPr="00310C05">
              <w:rPr>
                <w:rFonts w:ascii="IBM Plex Serif" w:hAnsi="IBM Plex Serif"/>
              </w:rPr>
              <w:t>- F4 - Kezdeményező szerepet vállal a hulladékgazdálkodással kapcsolatos problémák megoldásában, feltárja az alkalmazott technológiák hiányosságait, a folyamatok kockázatait és kezdeményezi az ezeket csökkentő intézkedések megtételét.</w:t>
            </w:r>
          </w:p>
        </w:tc>
      </w:tr>
      <w:tr w:rsidR="00622145" w:rsidRPr="00310C05" w:rsidTr="00A70FF0">
        <w:trPr>
          <w:cantSplit/>
        </w:trPr>
        <w:tc>
          <w:tcPr>
            <w:tcW w:w="1403" w:type="dxa"/>
          </w:tcPr>
          <w:p w:rsidR="00622145" w:rsidRPr="00310C05" w:rsidRDefault="00622145" w:rsidP="00622145">
            <w:pPr>
              <w:rPr>
                <w:rFonts w:ascii="IBM Plex Serif" w:hAnsi="IBM Plex Serif"/>
                <w:b/>
                <w:bCs/>
              </w:rPr>
            </w:pPr>
            <w:r w:rsidRPr="00310C05">
              <w:rPr>
                <w:rFonts w:ascii="IBM Plex Serif" w:hAnsi="IBM Plex Serif"/>
                <w:b/>
                <w:bCs/>
              </w:rPr>
              <w:lastRenderedPageBreak/>
              <w:t>angolul</w:t>
            </w:r>
          </w:p>
        </w:tc>
        <w:tc>
          <w:tcPr>
            <w:tcW w:w="8221" w:type="dxa"/>
            <w:gridSpan w:val="14"/>
          </w:tcPr>
          <w:p w:rsidR="00622145" w:rsidRPr="00310C05" w:rsidRDefault="00622145" w:rsidP="00622145">
            <w:pPr>
              <w:pStyle w:val="Listaszerbekezds"/>
              <w:numPr>
                <w:ilvl w:val="0"/>
                <w:numId w:val="11"/>
              </w:numPr>
              <w:suppressAutoHyphens/>
              <w:rPr>
                <w:rFonts w:ascii="IBM Plex Serif" w:hAnsi="IBM Plex Serif"/>
              </w:rPr>
            </w:pPr>
            <w:r w:rsidRPr="00310C05">
              <w:rPr>
                <w:rFonts w:ascii="IBM Plex Serif" w:hAnsi="IBM Plex Serif"/>
              </w:rPr>
              <w:tab/>
              <w:t>knowledge</w:t>
            </w:r>
          </w:p>
          <w:p w:rsidR="00622145" w:rsidRPr="00310C05" w:rsidRDefault="00622145" w:rsidP="00622145">
            <w:pPr>
              <w:pStyle w:val="Listaszerbekezds"/>
              <w:suppressAutoHyphens/>
              <w:ind w:left="394"/>
              <w:rPr>
                <w:rFonts w:ascii="IBM Plex Serif" w:hAnsi="IBM Plex Serif"/>
              </w:rPr>
            </w:pPr>
            <w:r w:rsidRPr="00310C05">
              <w:rPr>
                <w:rFonts w:ascii="IBM Plex Serif" w:hAnsi="IBM Plex Serif"/>
              </w:rPr>
              <w:t>- T8 - Knowledge of the problem of landfilling, its risks and ways of reducing it.</w:t>
            </w:r>
          </w:p>
          <w:p w:rsidR="00622145" w:rsidRPr="00310C05" w:rsidRDefault="00622145" w:rsidP="00622145">
            <w:pPr>
              <w:pStyle w:val="Listaszerbekezds"/>
              <w:numPr>
                <w:ilvl w:val="0"/>
                <w:numId w:val="11"/>
              </w:numPr>
              <w:suppressAutoHyphens/>
              <w:rPr>
                <w:rFonts w:ascii="IBM Plex Serif" w:hAnsi="IBM Plex Serif"/>
              </w:rPr>
            </w:pPr>
            <w:r w:rsidRPr="00310C05">
              <w:rPr>
                <w:rFonts w:ascii="IBM Plex Serif" w:hAnsi="IBM Plex Serif"/>
              </w:rPr>
              <w:t xml:space="preserve">skills </w:t>
            </w:r>
          </w:p>
          <w:p w:rsidR="00622145" w:rsidRPr="00310C05" w:rsidRDefault="00622145" w:rsidP="00622145">
            <w:pPr>
              <w:ind w:left="417"/>
              <w:rPr>
                <w:rFonts w:ascii="IBM Plex Serif" w:hAnsi="IBM Plex Serif"/>
              </w:rPr>
            </w:pPr>
            <w:r w:rsidRPr="00310C05">
              <w:rPr>
                <w:rFonts w:ascii="IBM Plex Serif" w:hAnsi="IBM Plex Serif"/>
              </w:rPr>
              <w:t>- K1 - The capacity to apply and systematise general and specific knowledge, to process, organise and analyse collected information and statistical data, to draw conclusions, to define measures and to solve engineering problems in waste management.</w:t>
            </w:r>
          </w:p>
          <w:p w:rsidR="00622145" w:rsidRPr="00310C05" w:rsidRDefault="00622145" w:rsidP="00622145">
            <w:pPr>
              <w:ind w:left="417"/>
              <w:rPr>
                <w:rFonts w:ascii="IBM Plex Serif" w:hAnsi="IBM Plex Serif"/>
              </w:rPr>
            </w:pPr>
            <w:r w:rsidRPr="00310C05">
              <w:rPr>
                <w:rFonts w:ascii="IBM Plex Serif" w:hAnsi="IBM Plex Serif"/>
              </w:rPr>
              <w:t xml:space="preserve">- K6 - The capacity to interpret and process technical documentation related to waste management, to apply procedures, models and information technologies used in the design, organisation and operation of machinery, equipment, technologies and processes, and to analyse and improve them.  </w:t>
            </w:r>
          </w:p>
          <w:p w:rsidR="00622145" w:rsidRPr="00310C05" w:rsidRDefault="00622145" w:rsidP="00622145">
            <w:pPr>
              <w:ind w:left="417"/>
              <w:rPr>
                <w:rFonts w:ascii="IBM Plex Serif" w:hAnsi="IBM Plex Serif"/>
              </w:rPr>
            </w:pPr>
            <w:r w:rsidRPr="00310C05">
              <w:rPr>
                <w:rFonts w:ascii="IBM Plex Serif" w:hAnsi="IBM Plex Serif"/>
              </w:rPr>
              <w:t>- K7 - The capacity to implement sophisticated damage control techniques, to organise and coordinate damage control measures.</w:t>
            </w:r>
          </w:p>
          <w:p w:rsidR="00622145" w:rsidRPr="00310C05" w:rsidRDefault="00622145" w:rsidP="00622145">
            <w:pPr>
              <w:pStyle w:val="Listaszerbekezds"/>
              <w:numPr>
                <w:ilvl w:val="0"/>
                <w:numId w:val="11"/>
              </w:numPr>
              <w:suppressAutoHyphens/>
              <w:rPr>
                <w:rFonts w:ascii="IBM Plex Serif" w:hAnsi="IBM Plex Serif"/>
              </w:rPr>
            </w:pPr>
            <w:r w:rsidRPr="00310C05">
              <w:rPr>
                <w:rFonts w:ascii="IBM Plex Serif" w:hAnsi="IBM Plex Serif"/>
              </w:rPr>
              <w:t>attitude</w:t>
            </w:r>
          </w:p>
          <w:p w:rsidR="00622145" w:rsidRPr="00310C05" w:rsidRDefault="00622145" w:rsidP="00622145">
            <w:pPr>
              <w:pStyle w:val="Listaszerbekezds"/>
              <w:suppressAutoHyphens/>
              <w:ind w:left="394"/>
              <w:rPr>
                <w:rFonts w:ascii="IBM Plex Serif" w:hAnsi="IBM Plex Serif"/>
              </w:rPr>
            </w:pPr>
            <w:r w:rsidRPr="00310C05">
              <w:rPr>
                <w:rFonts w:ascii="IBM Plex Serif" w:hAnsi="IBM Plex Serif"/>
              </w:rPr>
              <w:t>- A1 - Open and receptive to learning about, accepting and authentically communicating professional and technological developments and innovations in the field of waste management, and continuously improving their knowledge and skills.</w:t>
            </w:r>
          </w:p>
          <w:p w:rsidR="00622145" w:rsidRPr="00310C05" w:rsidRDefault="00622145" w:rsidP="00622145">
            <w:pPr>
              <w:rPr>
                <w:rFonts w:ascii="IBM Plex Serif" w:hAnsi="IBM Plex Serif"/>
              </w:rPr>
            </w:pPr>
            <w:r w:rsidRPr="00310C05">
              <w:rPr>
                <w:rFonts w:ascii="IBM Plex Serif" w:hAnsi="IBM Plex Serif"/>
              </w:rPr>
              <w:t>d) autonomy and responsibility</w:t>
            </w:r>
          </w:p>
          <w:p w:rsidR="00622145" w:rsidRPr="00310C05" w:rsidRDefault="00622145" w:rsidP="00622145">
            <w:pPr>
              <w:ind w:left="417"/>
              <w:rPr>
                <w:rFonts w:ascii="IBM Plex Serif" w:hAnsi="IBM Plex Serif"/>
              </w:rPr>
            </w:pPr>
            <w:r w:rsidRPr="00310C05">
              <w:rPr>
                <w:rFonts w:ascii="IBM Plex Serif" w:hAnsi="IBM Plex Serif"/>
              </w:rPr>
              <w:t>- F1 -  Demonstrates the capacity to independently solve waste management engineering problems, making decisions independently in consultation with legal, economic and environmental experts, and assuming responsibility for them.</w:t>
            </w:r>
          </w:p>
          <w:p w:rsidR="00622145" w:rsidRPr="00310C05" w:rsidRDefault="00622145" w:rsidP="00622145">
            <w:pPr>
              <w:ind w:left="417"/>
              <w:rPr>
                <w:rFonts w:ascii="IBM Plex Serif" w:hAnsi="IBM Plex Serif"/>
              </w:rPr>
            </w:pPr>
            <w:r w:rsidRPr="00310C05">
              <w:rPr>
                <w:rFonts w:ascii="IBM Plex Serif" w:hAnsi="IBM Plex Serif"/>
              </w:rPr>
              <w:t>- F3 - Exhibits responsibility for economic, efficient, sustainable, human health and safety, and environmental awareness considerations.</w:t>
            </w:r>
          </w:p>
          <w:p w:rsidR="00622145" w:rsidRPr="00310C05" w:rsidRDefault="00622145" w:rsidP="00622145">
            <w:pPr>
              <w:ind w:left="417"/>
              <w:rPr>
                <w:rFonts w:ascii="IBM Plex Serif" w:hAnsi="IBM Plex Serif"/>
              </w:rPr>
            </w:pPr>
            <w:r w:rsidRPr="00310C05">
              <w:rPr>
                <w:rFonts w:ascii="IBM Plex Serif" w:hAnsi="IBM Plex Serif"/>
              </w:rPr>
              <w:t>- F4 - Takes the initiative to address waste management issues proactively, identifies potential shortcomings in the technologies employed, and reduces process risks through informed decision-making.</w:t>
            </w:r>
          </w:p>
        </w:tc>
      </w:tr>
      <w:tr w:rsidR="00622145" w:rsidRPr="00310C05" w:rsidTr="00A70FF0">
        <w:trPr>
          <w:cantSplit/>
        </w:trPr>
        <w:tc>
          <w:tcPr>
            <w:tcW w:w="9624" w:type="dxa"/>
            <w:gridSpan w:val="15"/>
            <w:tcBorders>
              <w:bottom w:val="single" w:sz="6" w:space="0" w:color="auto"/>
            </w:tcBorders>
            <w:shd w:val="clear" w:color="auto" w:fill="BDD6EE" w:themeFill="accent1" w:themeFillTint="66"/>
          </w:tcPr>
          <w:p w:rsidR="00622145" w:rsidRPr="00310C05" w:rsidRDefault="00622145" w:rsidP="00622145">
            <w:pPr>
              <w:jc w:val="center"/>
              <w:rPr>
                <w:rFonts w:ascii="IBM Plex Serif" w:hAnsi="IBM Plex Serif"/>
              </w:rPr>
            </w:pPr>
            <w:r w:rsidRPr="00310C05">
              <w:rPr>
                <w:rFonts w:ascii="IBM Plex Serif" w:hAnsi="IBM Plex Serif"/>
                <w:b/>
                <w:bCs/>
              </w:rPr>
              <w:t>Tantárgy tartalma, elsajátítandó ismeretanyag tömör, informáló leírása</w:t>
            </w:r>
            <w:r w:rsidRPr="00310C05">
              <w:rPr>
                <w:rFonts w:ascii="IBM Plex Serif" w:hAnsi="IBM Plex Serif"/>
                <w:b/>
                <w:bCs/>
                <w:vertAlign w:val="superscript"/>
              </w:rPr>
              <w:t>9</w:t>
            </w:r>
            <w:r w:rsidRPr="00310C05">
              <w:rPr>
                <w:rFonts w:ascii="IBM Plex Serif" w:hAnsi="IBM Plex Serif"/>
                <w:b/>
                <w:bCs/>
              </w:rPr>
              <w:t>:</w:t>
            </w:r>
          </w:p>
        </w:tc>
      </w:tr>
      <w:tr w:rsidR="00622145" w:rsidRPr="00310C05" w:rsidTr="00A70FF0">
        <w:trPr>
          <w:cantSplit/>
        </w:trPr>
        <w:tc>
          <w:tcPr>
            <w:tcW w:w="1403" w:type="dxa"/>
            <w:tcBorders>
              <w:top w:val="single" w:sz="6" w:space="0" w:color="auto"/>
            </w:tcBorders>
          </w:tcPr>
          <w:p w:rsidR="00622145" w:rsidRPr="00310C05" w:rsidRDefault="00622145" w:rsidP="00622145">
            <w:pPr>
              <w:rPr>
                <w:rFonts w:ascii="IBM Plex Serif" w:hAnsi="IBM Plex Serif"/>
                <w:b/>
                <w:bCs/>
              </w:rPr>
            </w:pPr>
            <w:r w:rsidRPr="00310C05">
              <w:rPr>
                <w:rFonts w:ascii="IBM Plex Serif" w:hAnsi="IBM Plex Serif"/>
                <w:b/>
                <w:bCs/>
              </w:rPr>
              <w:t>magyarul</w:t>
            </w:r>
          </w:p>
        </w:tc>
        <w:tc>
          <w:tcPr>
            <w:tcW w:w="8221" w:type="dxa"/>
            <w:gridSpan w:val="14"/>
            <w:tcBorders>
              <w:top w:val="single" w:sz="6" w:space="0" w:color="auto"/>
            </w:tcBorders>
          </w:tcPr>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Hulladékok fizikai tulajdonságai, mérési módszertanok</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Hulladékok kémiai tulajdonságai, mérési módszertanok</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Mennyiségi és minőségi paraméterek és azok meghatározása</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Méretcsökkentéssel járó technológiák</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Szitáló rendszerek</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Vibrációs technológiák és rendszerek</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Mágneses és  rendszerek</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Optikai elven működő rendszerek</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Folyadékok elválasztása</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Építési hulladékok</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Kombinált megoldások I.</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Kombinált megoldások II.</w:t>
            </w:r>
          </w:p>
          <w:p w:rsidR="00622145" w:rsidRPr="00310C05" w:rsidRDefault="00622145" w:rsidP="00310C05">
            <w:pPr>
              <w:numPr>
                <w:ilvl w:val="0"/>
                <w:numId w:val="13"/>
              </w:numPr>
              <w:suppressAutoHyphens/>
              <w:autoSpaceDE/>
              <w:autoSpaceDN/>
              <w:ind w:left="554"/>
              <w:jc w:val="left"/>
              <w:rPr>
                <w:rFonts w:ascii="IBM Plex Serif" w:hAnsi="IBM Plex Serif"/>
              </w:rPr>
            </w:pPr>
            <w:r w:rsidRPr="00310C05">
              <w:rPr>
                <w:rFonts w:ascii="IBM Plex Serif" w:hAnsi="IBM Plex Serif"/>
              </w:rPr>
              <w:t>Esettanulmány</w:t>
            </w:r>
          </w:p>
          <w:p w:rsidR="00622145" w:rsidRPr="00310C05" w:rsidRDefault="00622145" w:rsidP="00310C05">
            <w:pPr>
              <w:suppressAutoHyphens/>
              <w:ind w:left="554"/>
              <w:rPr>
                <w:rFonts w:ascii="IBM Plex Serif" w:hAnsi="IBM Plex Serif"/>
              </w:rPr>
            </w:pPr>
            <w:r w:rsidRPr="00310C05">
              <w:rPr>
                <w:rFonts w:ascii="IBM Plex Serif" w:hAnsi="IBM Plex Serif"/>
              </w:rPr>
              <w:t>Telephely látogatások</w:t>
            </w:r>
          </w:p>
        </w:tc>
      </w:tr>
      <w:tr w:rsidR="00622145" w:rsidRPr="00310C05" w:rsidTr="00A70FF0">
        <w:trPr>
          <w:cantSplit/>
        </w:trPr>
        <w:tc>
          <w:tcPr>
            <w:tcW w:w="1403" w:type="dxa"/>
          </w:tcPr>
          <w:p w:rsidR="00622145" w:rsidRPr="00310C05" w:rsidRDefault="00622145" w:rsidP="00622145">
            <w:pPr>
              <w:rPr>
                <w:rFonts w:ascii="IBM Plex Serif" w:hAnsi="IBM Plex Serif"/>
                <w:b/>
                <w:bCs/>
              </w:rPr>
            </w:pPr>
            <w:r w:rsidRPr="00310C05">
              <w:rPr>
                <w:rFonts w:ascii="IBM Plex Serif" w:hAnsi="IBM Plex Serif"/>
                <w:b/>
                <w:bCs/>
              </w:rPr>
              <w:lastRenderedPageBreak/>
              <w:t>angolul</w:t>
            </w:r>
          </w:p>
        </w:tc>
        <w:tc>
          <w:tcPr>
            <w:tcW w:w="8221" w:type="dxa"/>
            <w:gridSpan w:val="14"/>
          </w:tcPr>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1. Physical properties of wastes, measurement methodologies</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2. Chemical properties of wastes, measurement methodologies</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3. Quantitative and qualitative parameters and their determination</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4. Technologies involving size reduction</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5. Screening systems</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6. vibration technologies and systems</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7. magnetic and systems</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8. optical systems</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9. separation of liquids</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10. Construction waste</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11. Combined solutions I.</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12. Combined solutions II.</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13. Case study</w:t>
            </w:r>
          </w:p>
          <w:p w:rsidR="00622145" w:rsidRPr="00310C05" w:rsidRDefault="00622145" w:rsidP="00310C05">
            <w:pPr>
              <w:tabs>
                <w:tab w:val="left" w:pos="3216"/>
              </w:tabs>
              <w:ind w:left="271"/>
              <w:rPr>
                <w:rFonts w:ascii="IBM Plex Serif" w:hAnsi="IBM Plex Serif"/>
                <w:bCs/>
              </w:rPr>
            </w:pPr>
            <w:r w:rsidRPr="00310C05">
              <w:rPr>
                <w:rFonts w:ascii="IBM Plex Serif" w:hAnsi="IBM Plex Serif"/>
                <w:bCs/>
              </w:rPr>
              <w:t>Site visits</w:t>
            </w:r>
          </w:p>
        </w:tc>
      </w:tr>
      <w:tr w:rsidR="00622145" w:rsidRPr="00310C05" w:rsidTr="00A70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left w:val="single" w:sz="12" w:space="0" w:color="auto"/>
              <w:bottom w:val="single" w:sz="4" w:space="0" w:color="auto"/>
              <w:right w:val="single" w:sz="12" w:space="0" w:color="auto"/>
            </w:tcBorders>
            <w:shd w:val="clear" w:color="auto" w:fill="BDD6EE" w:themeFill="accent1" w:themeFillTint="66"/>
            <w:noWrap/>
            <w:vAlign w:val="center"/>
            <w:hideMark/>
          </w:tcPr>
          <w:p w:rsidR="00622145" w:rsidRPr="00310C05" w:rsidRDefault="00622145" w:rsidP="00622145">
            <w:pPr>
              <w:jc w:val="center"/>
              <w:rPr>
                <w:rFonts w:ascii="IBM Plex Serif" w:hAnsi="IBM Plex Serif"/>
                <w:b/>
                <w:bCs/>
              </w:rPr>
            </w:pPr>
            <w:r w:rsidRPr="00310C05">
              <w:rPr>
                <w:rFonts w:ascii="IBM Plex Serif" w:hAnsi="IBM Plex Serif"/>
                <w:b/>
                <w:bCs/>
              </w:rPr>
              <w:t>Számonkérési és értékelési rendszer</w:t>
            </w:r>
          </w:p>
        </w:tc>
      </w:tr>
      <w:tr w:rsidR="00622145" w:rsidRPr="00310C05" w:rsidTr="00A70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622145" w:rsidRPr="00310C05" w:rsidRDefault="00622145" w:rsidP="00622145">
            <w:pPr>
              <w:jc w:val="center"/>
              <w:rPr>
                <w:rFonts w:ascii="IBM Plex Serif" w:hAnsi="IBM Plex Serif"/>
                <w:b/>
                <w:bCs/>
              </w:rPr>
            </w:pPr>
            <w:r w:rsidRPr="00310C05">
              <w:rPr>
                <w:rFonts w:ascii="IBM Plex Serif" w:hAnsi="IBM Plex Serif"/>
                <w:b/>
                <w:bCs/>
              </w:rPr>
              <w:t>Számonkérés módja</w:t>
            </w:r>
            <w:r w:rsidRPr="00310C05">
              <w:rPr>
                <w:rStyle w:val="Lbjegyzet-hivatkozs"/>
                <w:rFonts w:ascii="IBM Plex Serif" w:hAnsi="IBM Plex Serif"/>
                <w:b/>
                <w:bCs/>
              </w:rPr>
              <w:t>10</w:t>
            </w:r>
          </w:p>
        </w:tc>
      </w:tr>
      <w:tr w:rsidR="00622145" w:rsidRPr="00310C05" w:rsidTr="00A70FF0">
        <w:trPr>
          <w:cantSplit/>
        </w:trPr>
        <w:tc>
          <w:tcPr>
            <w:tcW w:w="1403" w:type="dxa"/>
          </w:tcPr>
          <w:p w:rsidR="00622145" w:rsidRPr="00310C05" w:rsidRDefault="00622145" w:rsidP="00622145">
            <w:pPr>
              <w:rPr>
                <w:rFonts w:ascii="IBM Plex Serif" w:hAnsi="IBM Plex Serif"/>
                <w:b/>
                <w:bCs/>
              </w:rPr>
            </w:pPr>
            <w:r w:rsidRPr="00310C05">
              <w:rPr>
                <w:rFonts w:ascii="IBM Plex Serif" w:hAnsi="IBM Plex Serif"/>
                <w:b/>
                <w:bCs/>
              </w:rPr>
              <w:t>magyarul</w:t>
            </w:r>
          </w:p>
        </w:tc>
        <w:tc>
          <w:tcPr>
            <w:tcW w:w="8221" w:type="dxa"/>
            <w:gridSpan w:val="14"/>
          </w:tcPr>
          <w:p w:rsidR="00622145" w:rsidRDefault="005A765C" w:rsidP="00622145">
            <w:pPr>
              <w:rPr>
                <w:rFonts w:ascii="IBM Plex Serif" w:hAnsi="IBM Plex Serif"/>
              </w:rPr>
            </w:pPr>
            <w:r>
              <w:rPr>
                <w:rFonts w:ascii="IBM Plex Serif" w:hAnsi="IBM Plex Serif"/>
              </w:rPr>
              <w:t>K</w:t>
            </w:r>
            <w:r w:rsidR="00622145" w:rsidRPr="00310C05">
              <w:rPr>
                <w:rFonts w:ascii="IBM Plex Serif" w:hAnsi="IBM Plex Serif"/>
              </w:rPr>
              <w:t>ollokvium</w:t>
            </w:r>
          </w:p>
          <w:p w:rsidR="005A765C" w:rsidRDefault="005A765C" w:rsidP="005A765C">
            <w:pPr>
              <w:rPr>
                <w:rFonts w:ascii="IBM Plex Serif" w:hAnsi="IBM Plex Serif"/>
                <w:bCs/>
              </w:rPr>
            </w:pPr>
            <w:r w:rsidRPr="005A765C">
              <w:rPr>
                <w:rFonts w:ascii="IBM Plex Serif" w:hAnsi="IBM Plex Serif"/>
                <w:bCs/>
              </w:rPr>
              <w:t>A vizsgában az előadások teljes anyaga szerepel.</w:t>
            </w:r>
          </w:p>
          <w:p w:rsidR="005A765C" w:rsidRPr="005A765C" w:rsidRDefault="005A765C" w:rsidP="005A765C">
            <w:pPr>
              <w:rPr>
                <w:rFonts w:ascii="IBM Plex Serif" w:hAnsi="IBM Plex Serif"/>
                <w:bCs/>
              </w:rPr>
            </w:pPr>
            <w:r w:rsidRPr="005A765C">
              <w:rPr>
                <w:rFonts w:ascii="IBM Plex Serif" w:hAnsi="IBM Plex Serif"/>
                <w:bCs/>
              </w:rPr>
              <w:t xml:space="preserve">Elégtelen (1) a felelet, ha a vizsgázó sem a témakör rövid vázlatát, sem pedig a témához kapcsolódó alapfogalmak definícióját nem tudja megadni. </w:t>
            </w:r>
          </w:p>
          <w:p w:rsidR="005A765C" w:rsidRPr="005A765C" w:rsidRDefault="005A765C" w:rsidP="005A765C">
            <w:pPr>
              <w:rPr>
                <w:rFonts w:ascii="IBM Plex Serif" w:hAnsi="IBM Plex Serif"/>
                <w:bCs/>
              </w:rPr>
            </w:pPr>
            <w:r w:rsidRPr="005A765C">
              <w:rPr>
                <w:rFonts w:ascii="IBM Plex Serif" w:hAnsi="IBM Plex Serif"/>
                <w:bCs/>
              </w:rPr>
              <w:t xml:space="preserve">Elégséges (2) a felelet, ha a vizsgázó a kérdéskör alapfogalmait értelmezni tudja. </w:t>
            </w:r>
          </w:p>
          <w:p w:rsidR="005A765C" w:rsidRPr="005A765C" w:rsidRDefault="005A765C" w:rsidP="005A765C">
            <w:pPr>
              <w:rPr>
                <w:rFonts w:ascii="IBM Plex Serif" w:hAnsi="IBM Plex Serif"/>
                <w:bCs/>
              </w:rPr>
            </w:pPr>
            <w:r w:rsidRPr="005A765C">
              <w:rPr>
                <w:rFonts w:ascii="IBM Plex Serif" w:hAnsi="IBM Plex Serif"/>
                <w:bCs/>
              </w:rPr>
              <w:t xml:space="preserve">Közepes (3) a felelet, ha a vizsgázó ismeri a kérdéskör alapfogalmait, s tanári segítséggel képes a témakör logikai összefüggéseinek bemutatására is. </w:t>
            </w:r>
          </w:p>
          <w:p w:rsidR="005A765C" w:rsidRPr="005A765C" w:rsidRDefault="005A765C" w:rsidP="005A765C">
            <w:pPr>
              <w:rPr>
                <w:rFonts w:ascii="IBM Plex Serif" w:hAnsi="IBM Plex Serif"/>
                <w:bCs/>
              </w:rPr>
            </w:pPr>
            <w:r w:rsidRPr="005A765C">
              <w:rPr>
                <w:rFonts w:ascii="IBM Plex Serif" w:hAnsi="IBM Plex Serif"/>
                <w:bCs/>
              </w:rPr>
              <w:t xml:space="preserve">Jó (4) a felelet, ha a vizsgázó logikusan felépített válaszában önállóan kifejti a tétel (vizsgakérdés) valamennyi fontos tényét, összefüggését, ám a tételhez kapcsolódó kötelező irodalmat nem, vagy csak hiányosan ismeri. </w:t>
            </w:r>
          </w:p>
          <w:p w:rsidR="005A765C" w:rsidRPr="00310C05" w:rsidRDefault="005A765C" w:rsidP="005A765C">
            <w:pPr>
              <w:rPr>
                <w:rFonts w:ascii="IBM Plex Serif" w:hAnsi="IBM Plex Serif"/>
                <w:b/>
                <w:bCs/>
              </w:rPr>
            </w:pPr>
            <w:r w:rsidRPr="005A765C">
              <w:rPr>
                <w:rFonts w:ascii="IBM Plex Serif" w:hAnsi="IBM Plex Serif"/>
                <w:bCs/>
              </w:rPr>
              <w:t>Jeles (5) a felelet, ha a vizsgázó mind a tétel, mind pedig a kötelező irodalom ismeretéről logikusan felépített, önálló, részleteiben is kifogástalan, az összefüggéseket hiánytalanul feltáró válasz keretében tesz tanúbizonyságot.</w:t>
            </w:r>
          </w:p>
        </w:tc>
      </w:tr>
      <w:tr w:rsidR="00622145" w:rsidRPr="00310C05" w:rsidTr="00A70FF0">
        <w:trPr>
          <w:cantSplit/>
        </w:trPr>
        <w:tc>
          <w:tcPr>
            <w:tcW w:w="1403" w:type="dxa"/>
          </w:tcPr>
          <w:p w:rsidR="00622145" w:rsidRPr="00310C05" w:rsidRDefault="00622145" w:rsidP="00622145">
            <w:pPr>
              <w:rPr>
                <w:rFonts w:ascii="IBM Plex Serif" w:hAnsi="IBM Plex Serif"/>
                <w:b/>
                <w:bCs/>
              </w:rPr>
            </w:pPr>
            <w:r w:rsidRPr="00310C05">
              <w:rPr>
                <w:rFonts w:ascii="IBM Plex Serif" w:hAnsi="IBM Plex Serif"/>
                <w:b/>
                <w:bCs/>
              </w:rPr>
              <w:t>angolul</w:t>
            </w:r>
          </w:p>
        </w:tc>
        <w:tc>
          <w:tcPr>
            <w:tcW w:w="8221" w:type="dxa"/>
            <w:gridSpan w:val="14"/>
          </w:tcPr>
          <w:p w:rsidR="00622145" w:rsidRDefault="005A765C" w:rsidP="00622145">
            <w:pPr>
              <w:rPr>
                <w:rFonts w:ascii="IBM Plex Serif" w:hAnsi="IBM Plex Serif"/>
                <w:bCs/>
              </w:rPr>
            </w:pPr>
            <w:r>
              <w:rPr>
                <w:rFonts w:ascii="IBM Plex Serif" w:hAnsi="IBM Plex Serif"/>
                <w:bCs/>
              </w:rPr>
              <w:t>O</w:t>
            </w:r>
            <w:r w:rsidR="00310C05" w:rsidRPr="00310C05">
              <w:rPr>
                <w:rFonts w:ascii="IBM Plex Serif" w:hAnsi="IBM Plex Serif"/>
                <w:bCs/>
              </w:rPr>
              <w:t>ral (colloquial) examination</w:t>
            </w:r>
          </w:p>
          <w:p w:rsidR="005A765C" w:rsidRDefault="005A765C" w:rsidP="005A765C">
            <w:pPr>
              <w:rPr>
                <w:rFonts w:ascii="IBM Plex Serif" w:hAnsi="IBM Plex Serif"/>
                <w:bCs/>
              </w:rPr>
            </w:pPr>
            <w:r w:rsidRPr="005A765C">
              <w:rPr>
                <w:rFonts w:ascii="IBM Plex Serif" w:hAnsi="IBM Plex Serif"/>
                <w:bCs/>
              </w:rPr>
              <w:t>The examination encompasses all of the lectures.</w:t>
            </w:r>
          </w:p>
          <w:p w:rsidR="005A765C" w:rsidRPr="005A765C" w:rsidRDefault="005A765C" w:rsidP="005A765C">
            <w:pPr>
              <w:pStyle w:val="paragraph"/>
              <w:spacing w:before="0" w:beforeAutospacing="0" w:after="0" w:afterAutospacing="0"/>
              <w:textAlignment w:val="baseline"/>
              <w:rPr>
                <w:rFonts w:ascii="IBM Plex Serif" w:hAnsi="IBM Plex Serif"/>
                <w:bCs/>
              </w:rPr>
            </w:pPr>
            <w:r w:rsidRPr="005A765C">
              <w:rPr>
                <w:rFonts w:ascii="IBM Plex Serif" w:hAnsi="IBM Plex Serif"/>
                <w:bCs/>
              </w:rPr>
              <w:t>An examination is fail (1) if the candidate is unable to provide either a brief outline of the topic or a definition of the basic concepts related to the topic.</w:t>
            </w:r>
          </w:p>
          <w:p w:rsidR="005A765C" w:rsidRPr="005A765C" w:rsidRDefault="005A765C" w:rsidP="005A765C">
            <w:pPr>
              <w:pStyle w:val="paragraph"/>
              <w:spacing w:before="0" w:beforeAutospacing="0" w:after="0" w:afterAutospacing="0"/>
              <w:textAlignment w:val="baseline"/>
              <w:rPr>
                <w:rFonts w:ascii="IBM Plex Serif" w:hAnsi="IBM Plex Serif"/>
                <w:bCs/>
              </w:rPr>
            </w:pPr>
            <w:r w:rsidRPr="005A765C">
              <w:rPr>
                <w:rFonts w:ascii="IBM Plex Serif" w:hAnsi="IBM Plex Serif"/>
                <w:bCs/>
              </w:rPr>
              <w:t>A pass mark (2) is awarded if the candidate can interpret the basic concepts of the topic.</w:t>
            </w:r>
          </w:p>
          <w:p w:rsidR="005A765C" w:rsidRPr="005A765C" w:rsidRDefault="005A765C" w:rsidP="005A765C">
            <w:pPr>
              <w:pStyle w:val="paragraph"/>
              <w:spacing w:before="0" w:beforeAutospacing="0" w:after="0" w:afterAutospacing="0"/>
              <w:textAlignment w:val="baseline"/>
              <w:rPr>
                <w:rFonts w:ascii="IBM Plex Serif" w:hAnsi="IBM Plex Serif"/>
                <w:bCs/>
              </w:rPr>
            </w:pPr>
            <w:r w:rsidRPr="005A765C">
              <w:rPr>
                <w:rFonts w:ascii="IBM Plex Serif" w:hAnsi="IBM Plex Serif"/>
                <w:bCs/>
              </w:rPr>
              <w:t>An medium (3) is awarded if the candidate knows the basic concepts of the topic and can, with the help of the teacher, explain the logical connections between the topics.</w:t>
            </w:r>
          </w:p>
          <w:p w:rsidR="005A765C" w:rsidRPr="005A765C" w:rsidRDefault="005A765C" w:rsidP="005A765C">
            <w:pPr>
              <w:pStyle w:val="paragraph"/>
              <w:spacing w:before="0" w:beforeAutospacing="0" w:after="0" w:afterAutospacing="0"/>
              <w:textAlignment w:val="baseline"/>
              <w:rPr>
                <w:rFonts w:ascii="IBM Plex Serif" w:hAnsi="IBM Plex Serif"/>
                <w:bCs/>
              </w:rPr>
            </w:pPr>
            <w:r w:rsidRPr="005A765C">
              <w:rPr>
                <w:rFonts w:ascii="IBM Plex Serif" w:hAnsi="IBM Plex Serif"/>
                <w:bCs/>
              </w:rPr>
              <w:t>A good (4) is achieved if the candidate is able to explain all the important facts and connections of the topic (examination question) in a logically structured answer, but has no or only incomplete knowledge of the compulsory literature related to the topic.</w:t>
            </w:r>
          </w:p>
          <w:p w:rsidR="005A765C" w:rsidRPr="00310C05" w:rsidRDefault="005A765C" w:rsidP="005A765C">
            <w:pPr>
              <w:pStyle w:val="paragraph"/>
              <w:spacing w:before="0" w:beforeAutospacing="0" w:after="0" w:afterAutospacing="0"/>
              <w:textAlignment w:val="baseline"/>
              <w:rPr>
                <w:rFonts w:ascii="IBM Plex Serif" w:hAnsi="IBM Plex Serif"/>
                <w:bCs/>
              </w:rPr>
            </w:pPr>
            <w:r w:rsidRPr="005A765C">
              <w:rPr>
                <w:rFonts w:ascii="IBM Plex Serif" w:hAnsi="IBM Plex Serif"/>
                <w:bCs/>
              </w:rPr>
              <w:t>The examination is excellent (5) if the candidate demonstrates knowledge of both the item and the compulsory literature in a logically structured, independent, detailed and complete answer that fully explains the context.</w:t>
            </w:r>
          </w:p>
        </w:tc>
      </w:tr>
      <w:tr w:rsidR="00622145" w:rsidRPr="00310C05" w:rsidTr="00A70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622145" w:rsidRPr="00310C05" w:rsidRDefault="00622145" w:rsidP="00622145">
            <w:pPr>
              <w:autoSpaceDE/>
              <w:autoSpaceDN/>
              <w:jc w:val="center"/>
              <w:rPr>
                <w:rFonts w:ascii="IBM Plex Serif" w:hAnsi="IBM Plex Serif" w:cs="Arial"/>
                <w:b/>
                <w:bCs/>
                <w:szCs w:val="18"/>
              </w:rPr>
            </w:pPr>
            <w:r w:rsidRPr="00310C05">
              <w:rPr>
                <w:rFonts w:ascii="IBM Plex Serif" w:hAnsi="IBM Plex Serif" w:cs="Arial"/>
                <w:b/>
                <w:bCs/>
                <w:szCs w:val="18"/>
              </w:rPr>
              <w:t>Leckekönyv-aláírási feltételek</w:t>
            </w:r>
            <w:r w:rsidRPr="00310C05">
              <w:rPr>
                <w:rStyle w:val="Lbjegyzet-hivatkozs"/>
                <w:rFonts w:ascii="IBM Plex Serif" w:hAnsi="IBM Plex Serif" w:cs="Arial"/>
                <w:b/>
                <w:bCs/>
                <w:szCs w:val="18"/>
              </w:rPr>
              <w:t>11</w:t>
            </w:r>
          </w:p>
        </w:tc>
      </w:tr>
      <w:tr w:rsidR="00622145" w:rsidRPr="00310C05" w:rsidTr="00A70FF0">
        <w:trPr>
          <w:cantSplit/>
        </w:trPr>
        <w:tc>
          <w:tcPr>
            <w:tcW w:w="1403" w:type="dxa"/>
          </w:tcPr>
          <w:p w:rsidR="00622145" w:rsidRPr="00310C05" w:rsidRDefault="00310C05" w:rsidP="00622145">
            <w:pPr>
              <w:rPr>
                <w:rFonts w:ascii="IBM Plex Serif" w:hAnsi="IBM Plex Serif"/>
                <w:b/>
                <w:bCs/>
              </w:rPr>
            </w:pPr>
            <w:r>
              <w:rPr>
                <w:rFonts w:ascii="IBM Plex Serif" w:hAnsi="IBM Plex Serif"/>
                <w:b/>
                <w:bCs/>
              </w:rPr>
              <w:t>m</w:t>
            </w:r>
            <w:r w:rsidR="00622145" w:rsidRPr="00310C05">
              <w:rPr>
                <w:rFonts w:ascii="IBM Plex Serif" w:hAnsi="IBM Plex Serif"/>
                <w:b/>
                <w:bCs/>
              </w:rPr>
              <w:t>agyarul</w:t>
            </w:r>
          </w:p>
        </w:tc>
        <w:tc>
          <w:tcPr>
            <w:tcW w:w="8221" w:type="dxa"/>
            <w:gridSpan w:val="14"/>
          </w:tcPr>
          <w:p w:rsidR="00622145" w:rsidRPr="00310C05" w:rsidRDefault="00622145" w:rsidP="00622145">
            <w:pPr>
              <w:rPr>
                <w:rFonts w:ascii="IBM Plex Serif" w:hAnsi="IBM Plex Serif"/>
                <w:b/>
                <w:bCs/>
              </w:rPr>
            </w:pPr>
            <w:r w:rsidRPr="00310C05">
              <w:rPr>
                <w:rFonts w:ascii="IBM Plex Serif" w:hAnsi="IBM Plex Serif"/>
              </w:rPr>
              <w:t xml:space="preserve">Hiányzás HKR szerint. </w:t>
            </w:r>
          </w:p>
        </w:tc>
      </w:tr>
      <w:tr w:rsidR="00622145" w:rsidRPr="00310C05" w:rsidTr="00A70FF0">
        <w:trPr>
          <w:cantSplit/>
        </w:trPr>
        <w:tc>
          <w:tcPr>
            <w:tcW w:w="1403" w:type="dxa"/>
          </w:tcPr>
          <w:p w:rsidR="00622145" w:rsidRPr="00310C05" w:rsidRDefault="00622145" w:rsidP="00622145">
            <w:pPr>
              <w:rPr>
                <w:rFonts w:ascii="IBM Plex Serif" w:hAnsi="IBM Plex Serif"/>
                <w:b/>
                <w:bCs/>
              </w:rPr>
            </w:pPr>
            <w:r w:rsidRPr="00310C05">
              <w:rPr>
                <w:rFonts w:ascii="IBM Plex Serif" w:hAnsi="IBM Plex Serif"/>
                <w:b/>
                <w:bCs/>
              </w:rPr>
              <w:lastRenderedPageBreak/>
              <w:t>angolul</w:t>
            </w:r>
          </w:p>
        </w:tc>
        <w:tc>
          <w:tcPr>
            <w:tcW w:w="8221" w:type="dxa"/>
            <w:gridSpan w:val="14"/>
          </w:tcPr>
          <w:p w:rsidR="00622145" w:rsidRPr="00310C05" w:rsidRDefault="00310C05" w:rsidP="00622145">
            <w:pPr>
              <w:rPr>
                <w:rFonts w:ascii="IBM Plex Serif" w:hAnsi="IBM Plex Serif"/>
                <w:bCs/>
              </w:rPr>
            </w:pPr>
            <w:r w:rsidRPr="00310C05">
              <w:rPr>
                <w:rFonts w:ascii="IBM Plex Serif" w:hAnsi="IBM Plex Serif"/>
                <w:bCs/>
              </w:rPr>
              <w:t>Absence according to the Academic Regulations for Students.</w:t>
            </w:r>
          </w:p>
        </w:tc>
      </w:tr>
      <w:tr w:rsidR="00A70FF0" w:rsidTr="00A70FF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624" w:type="dxa"/>
            <w:gridSpan w:val="15"/>
            <w:tcBorders>
              <w:top w:val="single" w:sz="6" w:space="0" w:color="auto"/>
              <w:left w:val="single" w:sz="12" w:space="0" w:color="auto"/>
              <w:bottom w:val="single" w:sz="12" w:space="0" w:color="auto"/>
              <w:right w:val="single" w:sz="12" w:space="0" w:color="auto"/>
            </w:tcBorders>
            <w:shd w:val="clear" w:color="auto" w:fill="BDD6EE"/>
            <w:vAlign w:val="center"/>
            <w:hideMark/>
          </w:tcPr>
          <w:p w:rsidR="00A70FF0" w:rsidRPr="005906C8" w:rsidRDefault="00A70FF0" w:rsidP="00FC61E6">
            <w:pPr>
              <w:jc w:val="center"/>
              <w:rPr>
                <w:rFonts w:ascii="IBM Plex Serif" w:hAnsi="IBM Plex Serif"/>
                <w:b/>
                <w:bCs/>
              </w:rPr>
            </w:pPr>
            <w:bookmarkStart w:id="1" w:name="_Hlk181869830"/>
            <w:r w:rsidRPr="005906C8">
              <w:rPr>
                <w:rFonts w:ascii="IBM Plex Serif" w:hAnsi="IBM Plex Serif"/>
                <w:b/>
                <w:bCs/>
              </w:rPr>
              <w:t>MI eszközök alkalmazásának javaslata és elvárt módja</w:t>
            </w:r>
            <w:r w:rsidRPr="00897E3D">
              <w:rPr>
                <w:rFonts w:ascii="IBM Plex Serif" w:hAnsi="IBM Plex Serif"/>
                <w:b/>
                <w:bCs/>
                <w:vertAlign w:val="superscript"/>
              </w:rPr>
              <w:t>12</w:t>
            </w:r>
            <w:r w:rsidRPr="005906C8">
              <w:rPr>
                <w:rFonts w:ascii="IBM Plex Serif" w:hAnsi="IBM Plex Serif"/>
                <w:b/>
                <w:bCs/>
              </w:rPr>
              <w:t> </w:t>
            </w:r>
          </w:p>
        </w:tc>
      </w:tr>
      <w:tr w:rsidR="00A70FF0" w:rsidRPr="005906C8" w:rsidTr="00A70FF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12" w:space="0" w:color="auto"/>
              <w:left w:val="single" w:sz="12" w:space="0" w:color="auto"/>
              <w:bottom w:val="single" w:sz="6" w:space="0" w:color="auto"/>
              <w:right w:val="single" w:sz="6" w:space="0" w:color="auto"/>
            </w:tcBorders>
            <w:shd w:val="clear" w:color="auto" w:fill="auto"/>
            <w:hideMark/>
          </w:tcPr>
          <w:p w:rsidR="00A70FF0" w:rsidRPr="005906C8" w:rsidRDefault="00A70FF0" w:rsidP="00FC61E6">
            <w:pPr>
              <w:rPr>
                <w:rFonts w:ascii="IBM Plex Serif" w:hAnsi="IBM Plex Serif"/>
                <w:b/>
                <w:bCs/>
              </w:rPr>
            </w:pPr>
            <w:r w:rsidRPr="005906C8">
              <w:rPr>
                <w:rFonts w:ascii="IBM Plex Serif" w:hAnsi="IBM Plex Serif"/>
                <w:b/>
                <w:bCs/>
              </w:rPr>
              <w:t>magyarul </w:t>
            </w:r>
          </w:p>
        </w:tc>
        <w:tc>
          <w:tcPr>
            <w:tcW w:w="8221" w:type="dxa"/>
            <w:gridSpan w:val="14"/>
            <w:tcBorders>
              <w:top w:val="single" w:sz="12" w:space="0" w:color="auto"/>
              <w:left w:val="single" w:sz="6" w:space="0" w:color="auto"/>
              <w:bottom w:val="single" w:sz="6" w:space="0" w:color="auto"/>
              <w:right w:val="single" w:sz="12" w:space="0" w:color="auto"/>
            </w:tcBorders>
            <w:shd w:val="clear" w:color="auto" w:fill="auto"/>
            <w:hideMark/>
          </w:tcPr>
          <w:p w:rsidR="00A70FF0" w:rsidRPr="005906C8" w:rsidRDefault="00A70FF0" w:rsidP="00FC61E6">
            <w:pPr>
              <w:rPr>
                <w:rFonts w:ascii="IBM Plex Serif" w:hAnsi="IBM Plex Serif"/>
                <w:bCs/>
              </w:rPr>
            </w:pPr>
            <w:r w:rsidRPr="005906C8">
              <w:rPr>
                <w:rFonts w:ascii="IBM Plex Serif" w:hAnsi="IBM Plex Serif"/>
                <w:bCs/>
              </w:rPr>
              <w:t> A tárgy keretében a MI eszközök alkalmazása a felkészülés során megengedett, de a beadandó feladatokhoz és a számonkérés során használatuk tiltott.</w:t>
            </w:r>
          </w:p>
        </w:tc>
      </w:tr>
      <w:tr w:rsidR="00A70FF0" w:rsidRPr="005906C8" w:rsidTr="00A70FF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6" w:space="0" w:color="auto"/>
              <w:left w:val="single" w:sz="12" w:space="0" w:color="auto"/>
              <w:bottom w:val="single" w:sz="12" w:space="0" w:color="auto"/>
              <w:right w:val="single" w:sz="6" w:space="0" w:color="auto"/>
            </w:tcBorders>
            <w:shd w:val="clear" w:color="auto" w:fill="auto"/>
            <w:hideMark/>
          </w:tcPr>
          <w:p w:rsidR="00A70FF0" w:rsidRPr="005906C8" w:rsidRDefault="00A70FF0" w:rsidP="00FC61E6">
            <w:pPr>
              <w:rPr>
                <w:rFonts w:ascii="IBM Plex Serif" w:hAnsi="IBM Plex Serif"/>
                <w:b/>
                <w:bCs/>
              </w:rPr>
            </w:pPr>
            <w:r w:rsidRPr="005906C8">
              <w:rPr>
                <w:rFonts w:ascii="IBM Plex Serif" w:hAnsi="IBM Plex Serif"/>
                <w:b/>
                <w:bCs/>
              </w:rPr>
              <w:t>angolul </w:t>
            </w:r>
          </w:p>
        </w:tc>
        <w:tc>
          <w:tcPr>
            <w:tcW w:w="8221" w:type="dxa"/>
            <w:gridSpan w:val="14"/>
            <w:tcBorders>
              <w:top w:val="single" w:sz="6" w:space="0" w:color="auto"/>
              <w:left w:val="single" w:sz="6" w:space="0" w:color="auto"/>
              <w:bottom w:val="single" w:sz="12" w:space="0" w:color="auto"/>
              <w:right w:val="single" w:sz="12" w:space="0" w:color="auto"/>
            </w:tcBorders>
            <w:shd w:val="clear" w:color="auto" w:fill="auto"/>
            <w:hideMark/>
          </w:tcPr>
          <w:p w:rsidR="00A70FF0" w:rsidRPr="005906C8" w:rsidRDefault="00A70FF0" w:rsidP="00FC61E6">
            <w:pPr>
              <w:rPr>
                <w:rFonts w:ascii="IBM Plex Serif" w:hAnsi="IBM Plex Serif"/>
                <w:bCs/>
              </w:rPr>
            </w:pPr>
            <w:r w:rsidRPr="005906C8">
              <w:rPr>
                <w:rFonts w:ascii="IBM Plex Serif" w:hAnsi="IBM Plex Serif"/>
                <w:bCs/>
              </w:rPr>
              <w:t xml:space="preserve"> In the subject, AI tools are allowed during preparation, but their use for the assignment and during the written and oral exams is prohibited.  </w:t>
            </w:r>
          </w:p>
        </w:tc>
      </w:tr>
      <w:bookmarkEnd w:id="1"/>
      <w:tr w:rsidR="00622145" w:rsidRPr="00310C05" w:rsidTr="00A70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9624" w:type="dxa"/>
            <w:gridSpan w:val="15"/>
            <w:tcBorders>
              <w:top w:val="single" w:sz="4" w:space="0" w:color="auto"/>
              <w:left w:val="single" w:sz="12" w:space="0" w:color="auto"/>
              <w:bottom w:val="single" w:sz="12" w:space="0" w:color="auto"/>
              <w:right w:val="single" w:sz="12" w:space="0" w:color="auto"/>
            </w:tcBorders>
            <w:shd w:val="clear" w:color="auto" w:fill="BDD6EE" w:themeFill="accent1" w:themeFillTint="66"/>
            <w:noWrap/>
            <w:vAlign w:val="center"/>
            <w:hideMark/>
          </w:tcPr>
          <w:p w:rsidR="00622145" w:rsidRPr="00310C05" w:rsidRDefault="00622145" w:rsidP="00622145">
            <w:pPr>
              <w:autoSpaceDE/>
              <w:autoSpaceDN/>
              <w:jc w:val="center"/>
              <w:rPr>
                <w:rFonts w:ascii="IBM Plex Serif" w:hAnsi="IBM Plex Serif" w:cs="Arial"/>
                <w:b/>
                <w:bCs/>
                <w:szCs w:val="18"/>
              </w:rPr>
            </w:pPr>
            <w:r w:rsidRPr="00310C05">
              <w:rPr>
                <w:rFonts w:ascii="IBM Plex Serif" w:hAnsi="IBM Plex Serif" w:cs="Arial"/>
                <w:b/>
                <w:bCs/>
                <w:szCs w:val="18"/>
              </w:rPr>
              <w:t>Irodalmak</w:t>
            </w:r>
            <w:r w:rsidRPr="00A70FF0">
              <w:rPr>
                <w:rFonts w:ascii="IBM Plex Serif" w:hAnsi="IBM Plex Serif"/>
                <w:b/>
                <w:bCs/>
                <w:vertAlign w:val="superscript"/>
              </w:rPr>
              <w:t>1</w:t>
            </w:r>
            <w:r w:rsidR="00A70FF0" w:rsidRPr="00A70FF0">
              <w:rPr>
                <w:rFonts w:ascii="IBM Plex Serif" w:hAnsi="IBM Plex Serif"/>
                <w:b/>
                <w:bCs/>
                <w:vertAlign w:val="superscript"/>
              </w:rPr>
              <w:t>3</w:t>
            </w:r>
          </w:p>
        </w:tc>
      </w:tr>
      <w:tr w:rsidR="00622145" w:rsidRPr="00310C05" w:rsidTr="00A70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12" w:space="0" w:color="auto"/>
              <w:left w:val="single" w:sz="12" w:space="0" w:color="auto"/>
              <w:bottom w:val="single" w:sz="4" w:space="0" w:color="auto"/>
              <w:right w:val="single" w:sz="4" w:space="0" w:color="auto"/>
            </w:tcBorders>
            <w:shd w:val="clear" w:color="auto" w:fill="auto"/>
            <w:hideMark/>
          </w:tcPr>
          <w:p w:rsidR="00622145" w:rsidRPr="00310C05" w:rsidRDefault="00622145" w:rsidP="00310C05">
            <w:pPr>
              <w:autoSpaceDE/>
              <w:autoSpaceDN/>
              <w:jc w:val="left"/>
              <w:rPr>
                <w:rFonts w:ascii="IBM Plex Serif" w:hAnsi="IBM Plex Serif"/>
                <w:b/>
                <w:bCs/>
              </w:rPr>
            </w:pPr>
            <w:r w:rsidRPr="00310C05">
              <w:rPr>
                <w:rFonts w:ascii="IBM Plex Serif" w:hAnsi="IBM Plex Serif"/>
                <w:b/>
                <w:bCs/>
              </w:rPr>
              <w:t>Kötelező:</w:t>
            </w:r>
          </w:p>
        </w:tc>
        <w:tc>
          <w:tcPr>
            <w:tcW w:w="8221" w:type="dxa"/>
            <w:gridSpan w:val="14"/>
            <w:tcBorders>
              <w:top w:val="single" w:sz="12" w:space="0" w:color="auto"/>
              <w:left w:val="single" w:sz="4" w:space="0" w:color="auto"/>
              <w:bottom w:val="single" w:sz="4" w:space="0" w:color="auto"/>
              <w:right w:val="single" w:sz="12" w:space="0" w:color="auto"/>
            </w:tcBorders>
            <w:shd w:val="clear" w:color="auto" w:fill="auto"/>
          </w:tcPr>
          <w:p w:rsidR="00622145" w:rsidRPr="00310C05" w:rsidRDefault="00622145" w:rsidP="00310C05">
            <w:pPr>
              <w:suppressAutoHyphens/>
              <w:ind w:left="34"/>
              <w:jc w:val="left"/>
              <w:rPr>
                <w:rFonts w:ascii="IBM Plex Serif" w:hAnsi="IBM Plex Serif"/>
              </w:rPr>
            </w:pPr>
            <w:r w:rsidRPr="00310C05">
              <w:rPr>
                <w:rFonts w:ascii="IBM Plex Serif" w:hAnsi="IBM Plex Serif"/>
              </w:rPr>
              <w:t>1, Siddappaji; K Sujatha; R C Radha: Technologies for segregation and management of solid waste: A review</w:t>
            </w:r>
          </w:p>
          <w:p w:rsidR="00622145" w:rsidRPr="00310C05" w:rsidRDefault="00622145" w:rsidP="00310C05">
            <w:pPr>
              <w:suppressAutoHyphens/>
              <w:ind w:left="34"/>
              <w:jc w:val="left"/>
              <w:rPr>
                <w:rFonts w:ascii="IBM Plex Serif" w:hAnsi="IBM Plex Serif"/>
              </w:rPr>
            </w:pPr>
            <w:r w:rsidRPr="00310C05">
              <w:rPr>
                <w:rFonts w:ascii="IBM Plex Serif" w:hAnsi="IBM Plex Serif"/>
              </w:rPr>
              <w:t>2, Sathish Paulraj Gundupalli, Subrata Hait, Atul Thakur: A review on automated sorting of source-separated municipal solid waste for recycling, http://dx.doi.org/10.1016/j.wasman.2016.09.015</w:t>
            </w:r>
          </w:p>
          <w:p w:rsidR="00622145" w:rsidRPr="00310C05" w:rsidRDefault="00622145" w:rsidP="00310C05">
            <w:pPr>
              <w:suppressAutoHyphens/>
              <w:ind w:left="34"/>
              <w:jc w:val="left"/>
              <w:rPr>
                <w:rFonts w:ascii="IBM Plex Serif" w:hAnsi="IBM Plex Serif"/>
              </w:rPr>
            </w:pPr>
            <w:r w:rsidRPr="00310C05">
              <w:rPr>
                <w:rFonts w:ascii="IBM Plex Serif" w:hAnsi="IBM Plex Serif"/>
              </w:rPr>
              <w:t>3, https://bestmachinery.hu/hulladekvalogato-hulladekfeldolgozo-uzem-mukodese</w:t>
            </w:r>
          </w:p>
        </w:tc>
      </w:tr>
      <w:tr w:rsidR="00622145" w:rsidRPr="00310C05" w:rsidTr="00A70F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4" w:space="0" w:color="auto"/>
              <w:left w:val="single" w:sz="12" w:space="0" w:color="auto"/>
              <w:bottom w:val="single" w:sz="12" w:space="0" w:color="auto"/>
              <w:right w:val="single" w:sz="4" w:space="0" w:color="auto"/>
            </w:tcBorders>
            <w:shd w:val="clear" w:color="auto" w:fill="auto"/>
          </w:tcPr>
          <w:p w:rsidR="00622145" w:rsidRPr="00310C05" w:rsidRDefault="00622145" w:rsidP="00310C05">
            <w:pPr>
              <w:autoSpaceDE/>
              <w:autoSpaceDN/>
              <w:jc w:val="left"/>
              <w:rPr>
                <w:rFonts w:ascii="IBM Plex Serif" w:hAnsi="IBM Plex Serif"/>
                <w:b/>
                <w:bCs/>
              </w:rPr>
            </w:pPr>
            <w:r w:rsidRPr="00310C05">
              <w:rPr>
                <w:rFonts w:ascii="IBM Plex Serif" w:hAnsi="IBM Plex Serif"/>
                <w:b/>
                <w:bCs/>
              </w:rPr>
              <w:t>Ajánlott:</w:t>
            </w:r>
          </w:p>
        </w:tc>
        <w:tc>
          <w:tcPr>
            <w:tcW w:w="8221" w:type="dxa"/>
            <w:gridSpan w:val="14"/>
            <w:tcBorders>
              <w:top w:val="single" w:sz="4" w:space="0" w:color="auto"/>
              <w:left w:val="single" w:sz="4" w:space="0" w:color="auto"/>
              <w:bottom w:val="single" w:sz="12" w:space="0" w:color="auto"/>
              <w:right w:val="single" w:sz="12" w:space="0" w:color="auto"/>
            </w:tcBorders>
            <w:shd w:val="clear" w:color="auto" w:fill="auto"/>
          </w:tcPr>
          <w:p w:rsidR="00622145" w:rsidRPr="00310C05" w:rsidRDefault="00310C05" w:rsidP="00310C05">
            <w:pPr>
              <w:autoSpaceDE/>
              <w:autoSpaceDN/>
              <w:jc w:val="left"/>
              <w:rPr>
                <w:rFonts w:ascii="IBM Plex Serif" w:hAnsi="IBM Plex Serif"/>
                <w:b/>
                <w:bCs/>
              </w:rPr>
            </w:pPr>
            <w:r>
              <w:rPr>
                <w:rFonts w:ascii="IBM Plex Serif" w:hAnsi="IBM Plex Serif"/>
              </w:rPr>
              <w:t>-</w:t>
            </w:r>
          </w:p>
        </w:tc>
      </w:tr>
    </w:tbl>
    <w:p w:rsidR="007D3E9C" w:rsidRPr="00310C05" w:rsidRDefault="007D3E9C" w:rsidP="007D3E9C">
      <w:pPr>
        <w:pStyle w:val="Lbjegyzetszveg"/>
        <w:rPr>
          <w:rFonts w:ascii="IBM Plex Serif" w:hAnsi="IBM Plex Serif"/>
        </w:rPr>
      </w:pPr>
    </w:p>
    <w:sectPr w:rsidR="007D3E9C" w:rsidRPr="00310C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230" w:rsidRDefault="00A45230" w:rsidP="00A53ED8">
      <w:r>
        <w:separator/>
      </w:r>
    </w:p>
  </w:endnote>
  <w:endnote w:type="continuationSeparator" w:id="0">
    <w:p w:rsidR="00A45230" w:rsidRDefault="00A45230" w:rsidP="00A5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230" w:rsidRDefault="00A45230" w:rsidP="00A53ED8">
      <w:r>
        <w:separator/>
      </w:r>
    </w:p>
  </w:footnote>
  <w:footnote w:type="continuationSeparator" w:id="0">
    <w:p w:rsidR="00A45230" w:rsidRDefault="00A45230" w:rsidP="00A53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B24"/>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 w15:restartNumberingAfterBreak="0">
    <w:nsid w:val="05C64009"/>
    <w:multiLevelType w:val="hybridMultilevel"/>
    <w:tmpl w:val="DCE6041A"/>
    <w:lvl w:ilvl="0" w:tplc="EDDCB3FA">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2" w15:restartNumberingAfterBreak="0">
    <w:nsid w:val="09B045F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9A10BE"/>
    <w:multiLevelType w:val="hybridMultilevel"/>
    <w:tmpl w:val="0A8E5B7E"/>
    <w:lvl w:ilvl="0" w:tplc="C8FAA15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1C6E67F0"/>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 w15:restartNumberingAfterBreak="0">
    <w:nsid w:val="22C77128"/>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 w15:restartNumberingAfterBreak="0">
    <w:nsid w:val="2A9E1820"/>
    <w:multiLevelType w:val="hybridMultilevel"/>
    <w:tmpl w:val="6066822E"/>
    <w:lvl w:ilvl="0" w:tplc="BAD89F58">
      <w:start w:val="1"/>
      <w:numFmt w:val="decimal"/>
      <w:lvlText w:val="%1."/>
      <w:lvlJc w:val="left"/>
      <w:pPr>
        <w:ind w:left="394" w:hanging="360"/>
      </w:pPr>
      <w:rPr>
        <w:rFonts w:ascii="Times New Roman" w:hAnsi="Times New Roman"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7" w15:restartNumberingAfterBreak="0">
    <w:nsid w:val="440E0494"/>
    <w:multiLevelType w:val="hybridMultilevel"/>
    <w:tmpl w:val="673CEB80"/>
    <w:lvl w:ilvl="0" w:tplc="040E000F">
      <w:start w:val="1"/>
      <w:numFmt w:val="decimal"/>
      <w:lvlText w:val="%1."/>
      <w:lvlJc w:val="left"/>
      <w:pPr>
        <w:ind w:left="720" w:hanging="360"/>
      </w:pPr>
    </w:lvl>
    <w:lvl w:ilvl="1" w:tplc="049C4D9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A28145F"/>
    <w:multiLevelType w:val="hybridMultilevel"/>
    <w:tmpl w:val="7B840F7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56EE256D"/>
    <w:multiLevelType w:val="hybridMultilevel"/>
    <w:tmpl w:val="1DFCA794"/>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 w15:restartNumberingAfterBreak="0">
    <w:nsid w:val="5F2C77C4"/>
    <w:multiLevelType w:val="hybridMultilevel"/>
    <w:tmpl w:val="7040E988"/>
    <w:lvl w:ilvl="0" w:tplc="D80E1CAC">
      <w:start w:val="2024"/>
      <w:numFmt w:val="bullet"/>
      <w:lvlText w:val="-"/>
      <w:lvlJc w:val="left"/>
      <w:pPr>
        <w:ind w:left="536" w:hanging="360"/>
      </w:pPr>
      <w:rPr>
        <w:rFonts w:ascii="Playfair Display" w:eastAsia="Times New Roman" w:hAnsi="Playfair Display" w:cs="Times New Roman"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1" w15:restartNumberingAfterBreak="0">
    <w:nsid w:val="631D1C56"/>
    <w:multiLevelType w:val="hybridMultilevel"/>
    <w:tmpl w:val="7D98C898"/>
    <w:lvl w:ilvl="0" w:tplc="4226F8CE">
      <w:start w:val="18"/>
      <w:numFmt w:val="bullet"/>
      <w:lvlText w:val="-"/>
      <w:lvlJc w:val="left"/>
      <w:pPr>
        <w:ind w:left="720" w:hanging="360"/>
      </w:pPr>
      <w:rPr>
        <w:rFonts w:ascii="Playfair Display" w:eastAsia="Times New Roman" w:hAnsi="Playfair Displa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1709E"/>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3" w15:restartNumberingAfterBreak="0">
    <w:nsid w:val="753B3C99"/>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7"/>
  </w:num>
  <w:num w:numId="2">
    <w:abstractNumId w:val="8"/>
  </w:num>
  <w:num w:numId="3">
    <w:abstractNumId w:val="12"/>
  </w:num>
  <w:num w:numId="4">
    <w:abstractNumId w:val="2"/>
  </w:num>
  <w:num w:numId="5">
    <w:abstractNumId w:val="1"/>
  </w:num>
  <w:num w:numId="6">
    <w:abstractNumId w:val="4"/>
  </w:num>
  <w:num w:numId="7">
    <w:abstractNumId w:val="11"/>
  </w:num>
  <w:num w:numId="8">
    <w:abstractNumId w:val="5"/>
  </w:num>
  <w:num w:numId="9">
    <w:abstractNumId w:val="10"/>
  </w:num>
  <w:num w:numId="10">
    <w:abstractNumId w:val="6"/>
  </w:num>
  <w:num w:numId="11">
    <w:abstractNumId w:val="3"/>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EC"/>
    <w:rsid w:val="00007183"/>
    <w:rsid w:val="00016641"/>
    <w:rsid w:val="000214FF"/>
    <w:rsid w:val="0004648C"/>
    <w:rsid w:val="00054CFB"/>
    <w:rsid w:val="00087B74"/>
    <w:rsid w:val="00105117"/>
    <w:rsid w:val="001363EE"/>
    <w:rsid w:val="001C0924"/>
    <w:rsid w:val="002110BF"/>
    <w:rsid w:val="00264256"/>
    <w:rsid w:val="002D62CA"/>
    <w:rsid w:val="002F765F"/>
    <w:rsid w:val="00305BB9"/>
    <w:rsid w:val="00310C05"/>
    <w:rsid w:val="00316F4C"/>
    <w:rsid w:val="004B62CF"/>
    <w:rsid w:val="004C5478"/>
    <w:rsid w:val="004F2FA4"/>
    <w:rsid w:val="005176A0"/>
    <w:rsid w:val="005409BC"/>
    <w:rsid w:val="005816C5"/>
    <w:rsid w:val="005A765C"/>
    <w:rsid w:val="005E149E"/>
    <w:rsid w:val="00622145"/>
    <w:rsid w:val="00670094"/>
    <w:rsid w:val="006D0EF0"/>
    <w:rsid w:val="007A04C9"/>
    <w:rsid w:val="007D3E9C"/>
    <w:rsid w:val="007E037C"/>
    <w:rsid w:val="00831335"/>
    <w:rsid w:val="00833E86"/>
    <w:rsid w:val="00932526"/>
    <w:rsid w:val="009377E1"/>
    <w:rsid w:val="00980953"/>
    <w:rsid w:val="009A7064"/>
    <w:rsid w:val="009C627F"/>
    <w:rsid w:val="009D0B1E"/>
    <w:rsid w:val="009F3726"/>
    <w:rsid w:val="00A10A66"/>
    <w:rsid w:val="00A30ADE"/>
    <w:rsid w:val="00A45230"/>
    <w:rsid w:val="00A53ED8"/>
    <w:rsid w:val="00A65E69"/>
    <w:rsid w:val="00A70FF0"/>
    <w:rsid w:val="00AA4361"/>
    <w:rsid w:val="00AB6D25"/>
    <w:rsid w:val="00B05257"/>
    <w:rsid w:val="00BD759D"/>
    <w:rsid w:val="00C04760"/>
    <w:rsid w:val="00C05BA9"/>
    <w:rsid w:val="00C1021C"/>
    <w:rsid w:val="00D016EC"/>
    <w:rsid w:val="00D35F25"/>
    <w:rsid w:val="00D905C5"/>
    <w:rsid w:val="00DA34DC"/>
    <w:rsid w:val="00E055F6"/>
    <w:rsid w:val="00E90474"/>
    <w:rsid w:val="00ED4617"/>
    <w:rsid w:val="00F17F32"/>
    <w:rsid w:val="00F44FAE"/>
    <w:rsid w:val="00FE0B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714C"/>
  <w15:chartTrackingRefBased/>
  <w15:docId w15:val="{1D4BE2CF-8536-42D8-862C-CAC74CAC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016EC"/>
    <w:pPr>
      <w:autoSpaceDE w:val="0"/>
      <w:autoSpaceDN w:val="0"/>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17F32"/>
    <w:rPr>
      <w:color w:val="808080"/>
    </w:rPr>
  </w:style>
  <w:style w:type="paragraph" w:styleId="Lbjegyzetszveg">
    <w:name w:val="footnote text"/>
    <w:basedOn w:val="Norml"/>
    <w:link w:val="LbjegyzetszvegChar"/>
    <w:uiPriority w:val="99"/>
    <w:semiHidden/>
    <w:unhideWhenUsed/>
    <w:rsid w:val="00A53ED8"/>
    <w:rPr>
      <w:sz w:val="20"/>
      <w:szCs w:val="20"/>
    </w:rPr>
  </w:style>
  <w:style w:type="character" w:customStyle="1" w:styleId="LbjegyzetszvegChar">
    <w:name w:val="Lábjegyzetszöveg Char"/>
    <w:basedOn w:val="Bekezdsalapbettpusa"/>
    <w:link w:val="Lbjegyzetszveg"/>
    <w:uiPriority w:val="99"/>
    <w:semiHidden/>
    <w:rsid w:val="00A53ED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A53ED8"/>
    <w:rPr>
      <w:vertAlign w:val="superscript"/>
    </w:rPr>
  </w:style>
  <w:style w:type="paragraph" w:styleId="Vgjegyzetszvege">
    <w:name w:val="endnote text"/>
    <w:basedOn w:val="Norml"/>
    <w:link w:val="VgjegyzetszvegeChar"/>
    <w:uiPriority w:val="99"/>
    <w:semiHidden/>
    <w:unhideWhenUsed/>
    <w:rsid w:val="00A65E69"/>
    <w:rPr>
      <w:sz w:val="20"/>
      <w:szCs w:val="20"/>
    </w:rPr>
  </w:style>
  <w:style w:type="character" w:customStyle="1" w:styleId="VgjegyzetszvegeChar">
    <w:name w:val="Végjegyzet szövege Char"/>
    <w:basedOn w:val="Bekezdsalapbettpusa"/>
    <w:link w:val="Vgjegyzetszvege"/>
    <w:uiPriority w:val="99"/>
    <w:semiHidden/>
    <w:rsid w:val="00A65E69"/>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A65E69"/>
    <w:rPr>
      <w:vertAlign w:val="superscript"/>
    </w:rPr>
  </w:style>
  <w:style w:type="character" w:styleId="Hiperhivatkozs">
    <w:name w:val="Hyperlink"/>
    <w:basedOn w:val="Bekezdsalapbettpusa"/>
    <w:uiPriority w:val="99"/>
    <w:unhideWhenUsed/>
    <w:rsid w:val="00087B74"/>
    <w:rPr>
      <w:color w:val="0563C1" w:themeColor="hyperlink"/>
      <w:u w:val="single"/>
    </w:rPr>
  </w:style>
  <w:style w:type="paragraph" w:styleId="Listaszerbekezds">
    <w:name w:val="List Paragraph"/>
    <w:basedOn w:val="Norml"/>
    <w:uiPriority w:val="34"/>
    <w:qFormat/>
    <w:rsid w:val="00E90474"/>
    <w:pPr>
      <w:ind w:left="720"/>
      <w:contextualSpacing/>
    </w:pPr>
  </w:style>
  <w:style w:type="paragraph" w:customStyle="1" w:styleId="paragraph">
    <w:name w:val="paragraph"/>
    <w:basedOn w:val="Norml"/>
    <w:rsid w:val="005A765C"/>
    <w:pPr>
      <w:autoSpaceDE/>
      <w:autoSpaceDN/>
      <w:spacing w:before="100" w:beforeAutospacing="1" w:after="100" w:afterAutospacing="1"/>
      <w:jc w:val="left"/>
    </w:pPr>
    <w:rPr>
      <w:lang w:val="en-GB" w:eastAsia="en-GB"/>
    </w:rPr>
  </w:style>
  <w:style w:type="character" w:customStyle="1" w:styleId="normaltextrun">
    <w:name w:val="normaltextrun"/>
    <w:basedOn w:val="Bekezdsalapbettpusa"/>
    <w:rsid w:val="005A765C"/>
  </w:style>
  <w:style w:type="character" w:customStyle="1" w:styleId="eop">
    <w:name w:val="eop"/>
    <w:basedOn w:val="Bekezdsalapbettpusa"/>
    <w:rsid w:val="005A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6626">
      <w:bodyDiv w:val="1"/>
      <w:marLeft w:val="0"/>
      <w:marRight w:val="0"/>
      <w:marTop w:val="0"/>
      <w:marBottom w:val="0"/>
      <w:divBdr>
        <w:top w:val="none" w:sz="0" w:space="0" w:color="auto"/>
        <w:left w:val="none" w:sz="0" w:space="0" w:color="auto"/>
        <w:bottom w:val="none" w:sz="0" w:space="0" w:color="auto"/>
        <w:right w:val="none" w:sz="0" w:space="0" w:color="auto"/>
      </w:divBdr>
    </w:div>
    <w:div w:id="683440902">
      <w:bodyDiv w:val="1"/>
      <w:marLeft w:val="0"/>
      <w:marRight w:val="0"/>
      <w:marTop w:val="0"/>
      <w:marBottom w:val="0"/>
      <w:divBdr>
        <w:top w:val="none" w:sz="0" w:space="0" w:color="auto"/>
        <w:left w:val="none" w:sz="0" w:space="0" w:color="auto"/>
        <w:bottom w:val="none" w:sz="0" w:space="0" w:color="auto"/>
        <w:right w:val="none" w:sz="0" w:space="0" w:color="auto"/>
      </w:divBdr>
    </w:div>
    <w:div w:id="835997088">
      <w:bodyDiv w:val="1"/>
      <w:marLeft w:val="0"/>
      <w:marRight w:val="0"/>
      <w:marTop w:val="0"/>
      <w:marBottom w:val="0"/>
      <w:divBdr>
        <w:top w:val="none" w:sz="0" w:space="0" w:color="auto"/>
        <w:left w:val="none" w:sz="0" w:space="0" w:color="auto"/>
        <w:bottom w:val="none" w:sz="0" w:space="0" w:color="auto"/>
        <w:right w:val="none" w:sz="0" w:space="0" w:color="auto"/>
      </w:divBdr>
    </w:div>
    <w:div w:id="902906193">
      <w:bodyDiv w:val="1"/>
      <w:marLeft w:val="0"/>
      <w:marRight w:val="0"/>
      <w:marTop w:val="0"/>
      <w:marBottom w:val="0"/>
      <w:divBdr>
        <w:top w:val="none" w:sz="0" w:space="0" w:color="auto"/>
        <w:left w:val="none" w:sz="0" w:space="0" w:color="auto"/>
        <w:bottom w:val="none" w:sz="0" w:space="0" w:color="auto"/>
        <w:right w:val="none" w:sz="0" w:space="0" w:color="auto"/>
      </w:divBdr>
    </w:div>
    <w:div w:id="1015687784">
      <w:bodyDiv w:val="1"/>
      <w:marLeft w:val="0"/>
      <w:marRight w:val="0"/>
      <w:marTop w:val="0"/>
      <w:marBottom w:val="0"/>
      <w:divBdr>
        <w:top w:val="none" w:sz="0" w:space="0" w:color="auto"/>
        <w:left w:val="none" w:sz="0" w:space="0" w:color="auto"/>
        <w:bottom w:val="none" w:sz="0" w:space="0" w:color="auto"/>
        <w:right w:val="none" w:sz="0" w:space="0" w:color="auto"/>
      </w:divBdr>
    </w:div>
    <w:div w:id="1291016103">
      <w:bodyDiv w:val="1"/>
      <w:marLeft w:val="0"/>
      <w:marRight w:val="0"/>
      <w:marTop w:val="0"/>
      <w:marBottom w:val="0"/>
      <w:divBdr>
        <w:top w:val="none" w:sz="0" w:space="0" w:color="auto"/>
        <w:left w:val="none" w:sz="0" w:space="0" w:color="auto"/>
        <w:bottom w:val="none" w:sz="0" w:space="0" w:color="auto"/>
        <w:right w:val="none" w:sz="0" w:space="0" w:color="auto"/>
      </w:divBdr>
      <w:divsChild>
        <w:div w:id="1327589756">
          <w:marLeft w:val="0"/>
          <w:marRight w:val="0"/>
          <w:marTop w:val="0"/>
          <w:marBottom w:val="0"/>
          <w:divBdr>
            <w:top w:val="none" w:sz="0" w:space="0" w:color="auto"/>
            <w:left w:val="none" w:sz="0" w:space="0" w:color="auto"/>
            <w:bottom w:val="none" w:sz="0" w:space="0" w:color="auto"/>
            <w:right w:val="none" w:sz="0" w:space="0" w:color="auto"/>
          </w:divBdr>
        </w:div>
        <w:div w:id="1762214106">
          <w:marLeft w:val="0"/>
          <w:marRight w:val="0"/>
          <w:marTop w:val="0"/>
          <w:marBottom w:val="0"/>
          <w:divBdr>
            <w:top w:val="none" w:sz="0" w:space="0" w:color="auto"/>
            <w:left w:val="none" w:sz="0" w:space="0" w:color="auto"/>
            <w:bottom w:val="none" w:sz="0" w:space="0" w:color="auto"/>
            <w:right w:val="none" w:sz="0" w:space="0" w:color="auto"/>
          </w:divBdr>
        </w:div>
        <w:div w:id="1997563390">
          <w:marLeft w:val="0"/>
          <w:marRight w:val="0"/>
          <w:marTop w:val="0"/>
          <w:marBottom w:val="0"/>
          <w:divBdr>
            <w:top w:val="none" w:sz="0" w:space="0" w:color="auto"/>
            <w:left w:val="none" w:sz="0" w:space="0" w:color="auto"/>
            <w:bottom w:val="none" w:sz="0" w:space="0" w:color="auto"/>
            <w:right w:val="none" w:sz="0" w:space="0" w:color="auto"/>
          </w:divBdr>
        </w:div>
        <w:div w:id="1974404381">
          <w:marLeft w:val="0"/>
          <w:marRight w:val="0"/>
          <w:marTop w:val="0"/>
          <w:marBottom w:val="0"/>
          <w:divBdr>
            <w:top w:val="none" w:sz="0" w:space="0" w:color="auto"/>
            <w:left w:val="none" w:sz="0" w:space="0" w:color="auto"/>
            <w:bottom w:val="none" w:sz="0" w:space="0" w:color="auto"/>
            <w:right w:val="none" w:sz="0" w:space="0" w:color="auto"/>
          </w:divBdr>
        </w:div>
        <w:div w:id="1031419863">
          <w:marLeft w:val="0"/>
          <w:marRight w:val="0"/>
          <w:marTop w:val="0"/>
          <w:marBottom w:val="0"/>
          <w:divBdr>
            <w:top w:val="none" w:sz="0" w:space="0" w:color="auto"/>
            <w:left w:val="none" w:sz="0" w:space="0" w:color="auto"/>
            <w:bottom w:val="none" w:sz="0" w:space="0" w:color="auto"/>
            <w:right w:val="none" w:sz="0" w:space="0" w:color="auto"/>
          </w:divBdr>
        </w:div>
      </w:divsChild>
    </w:div>
    <w:div w:id="1414083544">
      <w:bodyDiv w:val="1"/>
      <w:marLeft w:val="0"/>
      <w:marRight w:val="0"/>
      <w:marTop w:val="0"/>
      <w:marBottom w:val="0"/>
      <w:divBdr>
        <w:top w:val="none" w:sz="0" w:space="0" w:color="auto"/>
        <w:left w:val="none" w:sz="0" w:space="0" w:color="auto"/>
        <w:bottom w:val="none" w:sz="0" w:space="0" w:color="auto"/>
        <w:right w:val="none" w:sz="0" w:space="0" w:color="auto"/>
      </w:divBdr>
      <w:divsChild>
        <w:div w:id="1744719784">
          <w:marLeft w:val="0"/>
          <w:marRight w:val="0"/>
          <w:marTop w:val="0"/>
          <w:marBottom w:val="0"/>
          <w:divBdr>
            <w:top w:val="single" w:sz="2" w:space="0" w:color="E5E7EB"/>
            <w:left w:val="single" w:sz="2" w:space="0" w:color="E5E7EB"/>
            <w:bottom w:val="single" w:sz="2" w:space="0" w:color="E5E7EB"/>
            <w:right w:val="single" w:sz="2" w:space="0" w:color="E5E7EB"/>
          </w:divBdr>
        </w:div>
        <w:div w:id="201792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8844398">
      <w:bodyDiv w:val="1"/>
      <w:marLeft w:val="0"/>
      <w:marRight w:val="0"/>
      <w:marTop w:val="0"/>
      <w:marBottom w:val="0"/>
      <w:divBdr>
        <w:top w:val="none" w:sz="0" w:space="0" w:color="auto"/>
        <w:left w:val="none" w:sz="0" w:space="0" w:color="auto"/>
        <w:bottom w:val="none" w:sz="0" w:space="0" w:color="auto"/>
        <w:right w:val="none" w:sz="0" w:space="0" w:color="auto"/>
      </w:divBdr>
      <w:divsChild>
        <w:div w:id="1563372308">
          <w:marLeft w:val="0"/>
          <w:marRight w:val="0"/>
          <w:marTop w:val="0"/>
          <w:marBottom w:val="0"/>
          <w:divBdr>
            <w:top w:val="none" w:sz="0" w:space="0" w:color="auto"/>
            <w:left w:val="none" w:sz="0" w:space="0" w:color="auto"/>
            <w:bottom w:val="none" w:sz="0" w:space="0" w:color="auto"/>
            <w:right w:val="none" w:sz="0" w:space="0" w:color="auto"/>
          </w:divBdr>
        </w:div>
        <w:div w:id="740104950">
          <w:marLeft w:val="0"/>
          <w:marRight w:val="0"/>
          <w:marTop w:val="0"/>
          <w:marBottom w:val="0"/>
          <w:divBdr>
            <w:top w:val="none" w:sz="0" w:space="0" w:color="auto"/>
            <w:left w:val="none" w:sz="0" w:space="0" w:color="auto"/>
            <w:bottom w:val="none" w:sz="0" w:space="0" w:color="auto"/>
            <w:right w:val="none" w:sz="0" w:space="0" w:color="auto"/>
          </w:divBdr>
        </w:div>
        <w:div w:id="1560509961">
          <w:marLeft w:val="0"/>
          <w:marRight w:val="0"/>
          <w:marTop w:val="0"/>
          <w:marBottom w:val="0"/>
          <w:divBdr>
            <w:top w:val="none" w:sz="0" w:space="0" w:color="auto"/>
            <w:left w:val="none" w:sz="0" w:space="0" w:color="auto"/>
            <w:bottom w:val="none" w:sz="0" w:space="0" w:color="auto"/>
            <w:right w:val="none" w:sz="0" w:space="0" w:color="auto"/>
          </w:divBdr>
        </w:div>
        <w:div w:id="1206141306">
          <w:marLeft w:val="0"/>
          <w:marRight w:val="0"/>
          <w:marTop w:val="0"/>
          <w:marBottom w:val="0"/>
          <w:divBdr>
            <w:top w:val="none" w:sz="0" w:space="0" w:color="auto"/>
            <w:left w:val="none" w:sz="0" w:space="0" w:color="auto"/>
            <w:bottom w:val="none" w:sz="0" w:space="0" w:color="auto"/>
            <w:right w:val="none" w:sz="0" w:space="0" w:color="auto"/>
          </w:divBdr>
        </w:div>
        <w:div w:id="2117821115">
          <w:marLeft w:val="0"/>
          <w:marRight w:val="0"/>
          <w:marTop w:val="0"/>
          <w:marBottom w:val="0"/>
          <w:divBdr>
            <w:top w:val="none" w:sz="0" w:space="0" w:color="auto"/>
            <w:left w:val="none" w:sz="0" w:space="0" w:color="auto"/>
            <w:bottom w:val="none" w:sz="0" w:space="0" w:color="auto"/>
            <w:right w:val="none" w:sz="0" w:space="0" w:color="auto"/>
          </w:divBdr>
        </w:div>
      </w:divsChild>
    </w:div>
    <w:div w:id="1577398301">
      <w:bodyDiv w:val="1"/>
      <w:marLeft w:val="0"/>
      <w:marRight w:val="0"/>
      <w:marTop w:val="0"/>
      <w:marBottom w:val="0"/>
      <w:divBdr>
        <w:top w:val="none" w:sz="0" w:space="0" w:color="auto"/>
        <w:left w:val="none" w:sz="0" w:space="0" w:color="auto"/>
        <w:bottom w:val="none" w:sz="0" w:space="0" w:color="auto"/>
        <w:right w:val="none" w:sz="0" w:space="0" w:color="auto"/>
      </w:divBdr>
    </w:div>
    <w:div w:id="1619992101">
      <w:bodyDiv w:val="1"/>
      <w:marLeft w:val="0"/>
      <w:marRight w:val="0"/>
      <w:marTop w:val="0"/>
      <w:marBottom w:val="0"/>
      <w:divBdr>
        <w:top w:val="none" w:sz="0" w:space="0" w:color="auto"/>
        <w:left w:val="none" w:sz="0" w:space="0" w:color="auto"/>
        <w:bottom w:val="none" w:sz="0" w:space="0" w:color="auto"/>
        <w:right w:val="none" w:sz="0" w:space="0" w:color="auto"/>
      </w:divBdr>
    </w:div>
    <w:div w:id="1687630053">
      <w:bodyDiv w:val="1"/>
      <w:marLeft w:val="0"/>
      <w:marRight w:val="0"/>
      <w:marTop w:val="0"/>
      <w:marBottom w:val="0"/>
      <w:divBdr>
        <w:top w:val="none" w:sz="0" w:space="0" w:color="auto"/>
        <w:left w:val="none" w:sz="0" w:space="0" w:color="auto"/>
        <w:bottom w:val="none" w:sz="0" w:space="0" w:color="auto"/>
        <w:right w:val="none" w:sz="0" w:space="0" w:color="auto"/>
      </w:divBdr>
    </w:div>
    <w:div w:id="1969621202">
      <w:bodyDiv w:val="1"/>
      <w:marLeft w:val="0"/>
      <w:marRight w:val="0"/>
      <w:marTop w:val="0"/>
      <w:marBottom w:val="0"/>
      <w:divBdr>
        <w:top w:val="none" w:sz="0" w:space="0" w:color="auto"/>
        <w:left w:val="none" w:sz="0" w:space="0" w:color="auto"/>
        <w:bottom w:val="none" w:sz="0" w:space="0" w:color="auto"/>
        <w:right w:val="none" w:sz="0" w:space="0" w:color="auto"/>
      </w:divBdr>
      <w:divsChild>
        <w:div w:id="1249197057">
          <w:marLeft w:val="0"/>
          <w:marRight w:val="0"/>
          <w:marTop w:val="0"/>
          <w:marBottom w:val="0"/>
          <w:divBdr>
            <w:top w:val="single" w:sz="2" w:space="0" w:color="E5E7EB"/>
            <w:left w:val="single" w:sz="2" w:space="0" w:color="E5E7EB"/>
            <w:bottom w:val="single" w:sz="2" w:space="0" w:color="E5E7EB"/>
            <w:right w:val="single" w:sz="2" w:space="0" w:color="E5E7EB"/>
          </w:divBdr>
        </w:div>
        <w:div w:id="2075080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850B6BEEE4E6DA1B7C73FE2F585BE"/>
        <w:category>
          <w:name w:val="Általános"/>
          <w:gallery w:val="placeholder"/>
        </w:category>
        <w:types>
          <w:type w:val="bbPlcHdr"/>
        </w:types>
        <w:behaviors>
          <w:behavior w:val="content"/>
        </w:behaviors>
        <w:guid w:val="{0DA1D51C-030B-4146-8E8A-0CD841D6BBB7}"/>
      </w:docPartPr>
      <w:docPartBody>
        <w:p w:rsidR="00D247F7" w:rsidRDefault="00E005FB" w:rsidP="00E005FB">
          <w:pPr>
            <w:pStyle w:val="CF3850B6BEEE4E6DA1B7C73FE2F585BE4"/>
          </w:pPr>
          <w:r w:rsidRPr="00705840">
            <w:rPr>
              <w:rStyle w:val="Helyrzszveg"/>
              <w:rFonts w:eastAsiaTheme="minorHAnsi"/>
            </w:rPr>
            <w:t>Jelöljön ki egy elemet.</w:t>
          </w:r>
        </w:p>
      </w:docPartBody>
    </w:docPart>
    <w:docPart>
      <w:docPartPr>
        <w:name w:val="2B7B11E6A8054F6DBAF2FD06DEC5C0D3"/>
        <w:category>
          <w:name w:val="Általános"/>
          <w:gallery w:val="placeholder"/>
        </w:category>
        <w:types>
          <w:type w:val="bbPlcHdr"/>
        </w:types>
        <w:behaviors>
          <w:behavior w:val="content"/>
        </w:behaviors>
        <w:guid w:val="{41D0B630-07F3-4DDA-A5A1-50F8E12B697F}"/>
      </w:docPartPr>
      <w:docPartBody>
        <w:p w:rsidR="00D247F7" w:rsidRDefault="00E005FB" w:rsidP="00E005FB">
          <w:pPr>
            <w:pStyle w:val="2B7B11E6A8054F6DBAF2FD06DEC5C0D34"/>
          </w:pPr>
          <w:r w:rsidRPr="00705840">
            <w:rPr>
              <w:rStyle w:val="Helyrzszveg"/>
              <w:rFonts w:eastAsiaTheme="minorHAnsi"/>
            </w:rPr>
            <w:t>Jelöljön ki egy elemet.</w:t>
          </w:r>
        </w:p>
      </w:docPartBody>
    </w:docPart>
    <w:docPart>
      <w:docPartPr>
        <w:name w:val="7364E883334A480FB8A1102BCA9FC444"/>
        <w:category>
          <w:name w:val="Általános"/>
          <w:gallery w:val="placeholder"/>
        </w:category>
        <w:types>
          <w:type w:val="bbPlcHdr"/>
        </w:types>
        <w:behaviors>
          <w:behavior w:val="content"/>
        </w:behaviors>
        <w:guid w:val="{573BF37F-3C06-4E33-8861-56F38FC392A3}"/>
      </w:docPartPr>
      <w:docPartBody>
        <w:p w:rsidR="00D247F7" w:rsidRDefault="00E005FB" w:rsidP="00E005FB">
          <w:pPr>
            <w:pStyle w:val="7364E883334A480FB8A1102BCA9FC4443"/>
          </w:pPr>
          <w:r w:rsidRPr="00705840">
            <w:rPr>
              <w:rStyle w:val="Helyrzszveg"/>
              <w:rFonts w:eastAsiaTheme="minorHAnsi"/>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FB"/>
    <w:rsid w:val="000F659B"/>
    <w:rsid w:val="004B07E7"/>
    <w:rsid w:val="00547388"/>
    <w:rsid w:val="005A3B2C"/>
    <w:rsid w:val="0063679A"/>
    <w:rsid w:val="0066651D"/>
    <w:rsid w:val="006E4AE5"/>
    <w:rsid w:val="00934BCC"/>
    <w:rsid w:val="00A61EBD"/>
    <w:rsid w:val="00AB2C47"/>
    <w:rsid w:val="00C371CD"/>
    <w:rsid w:val="00C70284"/>
    <w:rsid w:val="00D247F7"/>
    <w:rsid w:val="00E005FB"/>
    <w:rsid w:val="00E202AC"/>
    <w:rsid w:val="00E961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E005FB"/>
    <w:rPr>
      <w:color w:val="808080"/>
    </w:rPr>
  </w:style>
  <w:style w:type="paragraph" w:customStyle="1" w:styleId="CF3850B6BEEE4E6DA1B7C73FE2F585BE">
    <w:name w:val="CF3850B6BEEE4E6DA1B7C73FE2F585BE"/>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D98FF7DFBBBE4B299DA7241B58603848">
    <w:name w:val="D98FF7DFBBBE4B299DA7241B58603848"/>
    <w:rsid w:val="00E005FB"/>
  </w:style>
  <w:style w:type="paragraph" w:customStyle="1" w:styleId="2B7B11E6A8054F6DBAF2FD06DEC5C0D3">
    <w:name w:val="2B7B11E6A8054F6DBAF2FD06DEC5C0D3"/>
    <w:rsid w:val="00E005FB"/>
  </w:style>
  <w:style w:type="paragraph" w:customStyle="1" w:styleId="42010B907F394177AFEA2AFC111D007E">
    <w:name w:val="42010B907F394177AFEA2AFC111D007E"/>
    <w:rsid w:val="00E005FB"/>
  </w:style>
  <w:style w:type="paragraph" w:customStyle="1" w:styleId="8257DF1904AD4BB0BB99B9DCD267B3AB">
    <w:name w:val="8257DF1904AD4BB0BB99B9DCD267B3AB"/>
    <w:rsid w:val="00E005FB"/>
  </w:style>
  <w:style w:type="paragraph" w:customStyle="1" w:styleId="F6473940ABA048ADA69DD4F28DB64A00">
    <w:name w:val="F6473940ABA048ADA69DD4F28DB64A00"/>
    <w:rsid w:val="00E005FB"/>
  </w:style>
  <w:style w:type="paragraph" w:customStyle="1" w:styleId="2B7B11E6A8054F6DBAF2FD06DEC5C0D31">
    <w:name w:val="2B7B11E6A8054F6DBAF2FD06DEC5C0D3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1">
    <w:name w:val="F6473940ABA048ADA69DD4F28DB64A00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1">
    <w:name w:val="CF3850B6BEEE4E6DA1B7C73FE2F585BE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
    <w:name w:val="7364E883334A480FB8A1102BCA9FC44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F08119AF36941679A8641722EFC91E9">
    <w:name w:val="5F08119AF36941679A8641722EFC91E9"/>
    <w:rsid w:val="00E005FB"/>
  </w:style>
  <w:style w:type="paragraph" w:customStyle="1" w:styleId="15B38239A4574E63A6F9D0C306E77A1C">
    <w:name w:val="15B38239A4574E63A6F9D0C306E77A1C"/>
    <w:rsid w:val="00E005FB"/>
  </w:style>
  <w:style w:type="paragraph" w:customStyle="1" w:styleId="2B7B11E6A8054F6DBAF2FD06DEC5C0D32">
    <w:name w:val="2B7B11E6A8054F6DBAF2FD06DEC5C0D3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2">
    <w:name w:val="F6473940ABA048ADA69DD4F28DB64A00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2">
    <w:name w:val="CF3850B6BEEE4E6DA1B7C73FE2F585BE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1">
    <w:name w:val="7364E883334A480FB8A1102BCA9FC444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
    <w:name w:val="57F721D7511A4067A0C102E2C1A5D50B"/>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3">
    <w:name w:val="2B7B11E6A8054F6DBAF2FD06DEC5C0D3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3">
    <w:name w:val="F6473940ABA048ADA69DD4F28DB64A00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3">
    <w:name w:val="CF3850B6BEEE4E6DA1B7C73FE2F585BE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2">
    <w:name w:val="7364E883334A480FB8A1102BCA9FC444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1">
    <w:name w:val="57F721D7511A4067A0C102E2C1A5D50B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4">
    <w:name w:val="2B7B11E6A8054F6DBAF2FD06DEC5C0D3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4">
    <w:name w:val="F6473940ABA048ADA69DD4F28DB64A00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4">
    <w:name w:val="CF3850B6BEEE4E6DA1B7C73FE2F585BE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3">
    <w:name w:val="7364E883334A480FB8A1102BCA9FC4443"/>
    <w:rsid w:val="00E005FB"/>
    <w:pPr>
      <w:autoSpaceDE w:val="0"/>
      <w:autoSpaceDN w:val="0"/>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707264B298AF5458EEDC87F138804E0" ma:contentTypeVersion="5" ma:contentTypeDescription="Új dokumentum létrehozása." ma:contentTypeScope="" ma:versionID="4fde32ccfb57c2cfc1c091d4b8850948">
  <xsd:schema xmlns:xsd="http://www.w3.org/2001/XMLSchema" xmlns:xs="http://www.w3.org/2001/XMLSchema" xmlns:p="http://schemas.microsoft.com/office/2006/metadata/properties" xmlns:ns2="61badf4c-b4a4-41e1-bb24-4247ef8e01bb" targetNamespace="http://schemas.microsoft.com/office/2006/metadata/properties" ma:root="true" ma:fieldsID="798f9111bc99c127ef8489d2238c7dee" ns2:_="">
    <xsd:import namespace="61badf4c-b4a4-41e1-bb24-4247ef8e01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00c1_llapo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adf4c-b4a4-41e1-bb24-4247ef8e0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0c1_llapot" ma:index="12" nillable="true" ma:displayName="Állapot" ma:format="Dropdown" ma:internalName="_x00c1_llapo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c1_llapot xmlns="61badf4c-b4a4-41e1-bb24-4247ef8e01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CDA99-79DA-4F88-8E1D-79145638E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adf4c-b4a4-41e1-bb24-4247ef8e0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06F3D-746D-45BF-97CB-C80756064104}">
  <ds:schemaRefs>
    <ds:schemaRef ds:uri="http://schemas.microsoft.com/sharepoint/v3/contenttype/forms"/>
  </ds:schemaRefs>
</ds:datastoreItem>
</file>

<file path=customXml/itemProps3.xml><?xml version="1.0" encoding="utf-8"?>
<ds:datastoreItem xmlns:ds="http://schemas.openxmlformats.org/officeDocument/2006/customXml" ds:itemID="{CEFF2AA6-E3F0-4A9E-BBD3-864DAB534B54}">
  <ds:schemaRefs>
    <ds:schemaRef ds:uri="http://schemas.microsoft.com/office/2006/metadata/properties"/>
    <ds:schemaRef ds:uri="http://schemas.microsoft.com/office/infopath/2007/PartnerControls"/>
    <ds:schemaRef ds:uri="61badf4c-b4a4-41e1-bb24-4247ef8e01bb"/>
  </ds:schemaRefs>
</ds:datastoreItem>
</file>

<file path=customXml/itemProps4.xml><?xml version="1.0" encoding="utf-8"?>
<ds:datastoreItem xmlns:ds="http://schemas.openxmlformats.org/officeDocument/2006/customXml" ds:itemID="{17A77F98-F589-4722-A4CB-B1E061F8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1036</Words>
  <Characters>7156</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Zaránd Szilvia</dc:creator>
  <cp:keywords/>
  <dc:description/>
  <cp:lastModifiedBy>USER</cp:lastModifiedBy>
  <cp:revision>5</cp:revision>
  <dcterms:created xsi:type="dcterms:W3CDTF">2024-11-07T11:15:00Z</dcterms:created>
  <dcterms:modified xsi:type="dcterms:W3CDTF">2024-11-19T09:56:00Z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0x0101004707264B298AF5458EEDC87F138804E0</vt:lpwstr>
  </property>
</Properties>
</file>